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ACD78E" w:themeColor="accent4" w:themeTint="99"/>
  <w:body>
    <w:p w14:paraId="75E2D6BA">
      <w:pPr>
        <w:shd w:val="clear"/>
        <w:spacing w:before="240" w:beforeLines="100"/>
        <w:jc w:val="center"/>
        <w:rPr>
          <w:rFonts w:hint="eastAsia" w:ascii="仿宋" w:hAnsi="仿宋" w:eastAsia="仿宋" w:cs="仿宋"/>
          <w:b/>
          <w:color w:val="000000"/>
          <w:sz w:val="16"/>
          <w:szCs w:val="2"/>
          <w:highlight w:val="none"/>
        </w:rPr>
      </w:pPr>
      <w:bookmarkStart w:id="0" w:name="_Toc474854794"/>
      <w:bookmarkStart w:id="1" w:name="_Toc71967996"/>
      <w:bookmarkStart w:id="2" w:name="_Toc71968182"/>
      <w:bookmarkStart w:id="3" w:name="_Toc82222708"/>
      <w:bookmarkStart w:id="4" w:name="_Toc237920709"/>
      <w:bookmarkStart w:id="5" w:name="_Toc177177835"/>
      <w:bookmarkStart w:id="6" w:name="_Toc237920937"/>
      <w:bookmarkStart w:id="7" w:name="_Toc71968884"/>
      <w:bookmarkStart w:id="8" w:name="_Toc71881263"/>
      <w:bookmarkStart w:id="9" w:name="_Toc71967765"/>
      <w:bookmarkStart w:id="10" w:name="_Toc176668972"/>
      <w:bookmarkStart w:id="11" w:name="_Toc71968689"/>
    </w:p>
    <w:p w14:paraId="76A25CB4">
      <w:pPr>
        <w:shd w:val="clear"/>
        <w:jc w:val="center"/>
        <w:rPr>
          <w:rFonts w:hint="eastAsia" w:ascii="仿宋" w:hAnsi="仿宋" w:eastAsia="仿宋" w:cs="仿宋"/>
          <w:b/>
          <w:bCs w:val="0"/>
          <w:color w:val="000000"/>
          <w:sz w:val="52"/>
          <w:szCs w:val="52"/>
          <w:highlight w:val="none"/>
          <w:lang w:eastAsia="zh-CN"/>
        </w:rPr>
      </w:pPr>
    </w:p>
    <w:p w14:paraId="459BBABA">
      <w:pPr>
        <w:shd w:val="clear"/>
        <w:jc w:val="center"/>
        <w:rPr>
          <w:rFonts w:hint="eastAsia" w:ascii="仿宋" w:hAnsi="仿宋" w:eastAsia="仿宋" w:cs="仿宋"/>
          <w:b/>
          <w:bCs w:val="0"/>
          <w:sz w:val="52"/>
          <w:szCs w:val="52"/>
          <w:highlight w:val="none"/>
          <w:lang w:val="en-US" w:eastAsia="zh-CN"/>
        </w:rPr>
      </w:pPr>
      <w:r>
        <w:rPr>
          <w:rFonts w:hint="eastAsia" w:ascii="仿宋" w:hAnsi="仿宋" w:eastAsia="仿宋" w:cs="仿宋"/>
          <w:b/>
          <w:bCs w:val="0"/>
          <w:color w:val="000000"/>
          <w:sz w:val="52"/>
          <w:szCs w:val="52"/>
          <w:highlight w:val="none"/>
          <w:lang w:eastAsia="zh-CN"/>
        </w:rPr>
        <w:t>宁夏回族自治区财政厅政务云平台短信服务项目</w:t>
      </w:r>
    </w:p>
    <w:p w14:paraId="1187B958">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textAlignment w:val="auto"/>
        <w:outlineLvl w:val="9"/>
        <w:rPr>
          <w:rFonts w:hint="eastAsia" w:ascii="仿宋" w:hAnsi="仿宋" w:eastAsia="仿宋" w:cs="仿宋"/>
          <w:b w:val="0"/>
          <w:bCs/>
          <w:sz w:val="32"/>
          <w:szCs w:val="32"/>
          <w:highlight w:val="none"/>
        </w:rPr>
      </w:pPr>
    </w:p>
    <w:p w14:paraId="48C41675">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outlineLvl w:val="9"/>
        <w:rPr>
          <w:rFonts w:hint="eastAsia" w:ascii="仿宋" w:hAnsi="仿宋" w:eastAsia="仿宋" w:cs="仿宋"/>
          <w:b w:val="0"/>
          <w:bCs/>
          <w:sz w:val="32"/>
          <w:szCs w:val="32"/>
          <w:highlight w:val="none"/>
        </w:rPr>
      </w:pPr>
    </w:p>
    <w:p w14:paraId="7CE70957">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outlineLvl w:val="9"/>
        <w:rPr>
          <w:rFonts w:hint="eastAsia" w:ascii="仿宋" w:hAnsi="仿宋" w:eastAsia="仿宋" w:cs="仿宋"/>
          <w:b w:val="0"/>
          <w:bCs/>
          <w:sz w:val="32"/>
          <w:szCs w:val="32"/>
          <w:highlight w:val="none"/>
        </w:rPr>
      </w:pPr>
    </w:p>
    <w:p w14:paraId="7407928F">
      <w:pPr>
        <w:shd w:val="clear"/>
        <w:outlineLvl w:val="9"/>
        <w:rPr>
          <w:rFonts w:hint="eastAsia" w:ascii="仿宋" w:hAnsi="仿宋" w:eastAsia="仿宋" w:cs="仿宋"/>
          <w:highlight w:val="none"/>
        </w:rPr>
      </w:pPr>
    </w:p>
    <w:p w14:paraId="503A7C58">
      <w:pPr>
        <w:shd w:val="clear"/>
        <w:spacing w:before="240" w:beforeLines="100"/>
        <w:jc w:val="center"/>
        <w:outlineLvl w:val="9"/>
        <w:rPr>
          <w:rFonts w:hint="eastAsia" w:ascii="仿宋" w:hAnsi="仿宋" w:eastAsia="仿宋" w:cs="仿宋"/>
          <w:b/>
          <w:bCs w:val="0"/>
          <w:color w:val="000000"/>
          <w:sz w:val="52"/>
          <w:highlight w:val="none"/>
        </w:rPr>
      </w:pPr>
      <w:r>
        <w:rPr>
          <w:rFonts w:hint="eastAsia" w:ascii="仿宋" w:hAnsi="仿宋" w:eastAsia="仿宋" w:cs="仿宋"/>
          <w:b/>
          <w:bCs w:val="0"/>
          <w:color w:val="000000"/>
          <w:sz w:val="72"/>
          <w:szCs w:val="22"/>
          <w:highlight w:val="none"/>
          <w:lang w:val="en-US" w:eastAsia="zh-CN"/>
        </w:rPr>
        <w:t>综合评价</w:t>
      </w:r>
      <w:r>
        <w:rPr>
          <w:rFonts w:hint="eastAsia" w:ascii="仿宋" w:hAnsi="仿宋" w:eastAsia="仿宋" w:cs="仿宋"/>
          <w:b/>
          <w:bCs w:val="0"/>
          <w:color w:val="000000"/>
          <w:sz w:val="72"/>
          <w:szCs w:val="22"/>
          <w:highlight w:val="none"/>
        </w:rPr>
        <w:t>文件</w:t>
      </w:r>
    </w:p>
    <w:p w14:paraId="41F1AA87">
      <w:pPr>
        <w:shd w:val="clear"/>
        <w:jc w:val="center"/>
        <w:outlineLvl w:val="9"/>
        <w:rPr>
          <w:rFonts w:hint="eastAsia" w:ascii="仿宋" w:hAnsi="仿宋" w:eastAsia="仿宋" w:cs="仿宋"/>
          <w:b/>
          <w:bCs/>
          <w:color w:val="000000"/>
          <w:sz w:val="32"/>
          <w:szCs w:val="32"/>
          <w:highlight w:val="none"/>
        </w:rPr>
      </w:pPr>
    </w:p>
    <w:p w14:paraId="24BFEC35">
      <w:pPr>
        <w:shd w:val="clear"/>
        <w:spacing w:line="240" w:lineRule="auto"/>
        <w:jc w:val="center"/>
        <w:outlineLvl w:val="9"/>
        <w:rPr>
          <w:rFonts w:hint="eastAsia" w:ascii="仿宋" w:hAnsi="仿宋" w:eastAsia="仿宋" w:cs="仿宋"/>
          <w:b/>
          <w:bCs/>
          <w:color w:val="000000"/>
          <w:sz w:val="32"/>
          <w:szCs w:val="32"/>
          <w:highlight w:val="none"/>
          <w:lang w:val="en-US" w:eastAsia="zh-CN"/>
        </w:rPr>
      </w:pPr>
    </w:p>
    <w:p w14:paraId="0462DCE5">
      <w:pPr>
        <w:shd w:val="clear"/>
        <w:spacing w:line="680" w:lineRule="exact"/>
        <w:jc w:val="both"/>
        <w:outlineLvl w:val="9"/>
        <w:rPr>
          <w:rFonts w:hint="eastAsia" w:ascii="仿宋" w:hAnsi="仿宋" w:eastAsia="仿宋" w:cs="仿宋"/>
          <w:b/>
          <w:bCs/>
          <w:color w:val="000000"/>
          <w:sz w:val="32"/>
          <w:szCs w:val="32"/>
          <w:highlight w:val="none"/>
        </w:rPr>
      </w:pPr>
    </w:p>
    <w:p w14:paraId="0F41B44E">
      <w:pPr>
        <w:shd w:val="clear"/>
        <w:spacing w:line="680" w:lineRule="exact"/>
        <w:jc w:val="both"/>
        <w:outlineLvl w:val="9"/>
        <w:rPr>
          <w:rFonts w:hint="eastAsia" w:ascii="仿宋" w:hAnsi="仿宋" w:eastAsia="仿宋" w:cs="仿宋"/>
          <w:b/>
          <w:bCs/>
          <w:color w:val="000000"/>
          <w:sz w:val="32"/>
          <w:szCs w:val="32"/>
          <w:highlight w:val="none"/>
        </w:rPr>
      </w:pPr>
    </w:p>
    <w:p w14:paraId="35F21091">
      <w:pPr>
        <w:shd w:val="clear"/>
        <w:spacing w:line="680" w:lineRule="exact"/>
        <w:jc w:val="both"/>
        <w:outlineLvl w:val="9"/>
        <w:rPr>
          <w:rFonts w:hint="eastAsia" w:ascii="仿宋" w:hAnsi="仿宋" w:eastAsia="仿宋" w:cs="仿宋"/>
          <w:b/>
          <w:bCs/>
          <w:color w:val="000000"/>
          <w:sz w:val="32"/>
          <w:szCs w:val="32"/>
          <w:highlight w:val="none"/>
        </w:rPr>
      </w:pPr>
    </w:p>
    <w:p w14:paraId="46483CC6">
      <w:pPr>
        <w:shd w:val="clear"/>
        <w:tabs>
          <w:tab w:val="left" w:pos="2100"/>
        </w:tabs>
        <w:spacing w:line="480" w:lineRule="auto"/>
        <w:ind w:left="0" w:leftChars="0" w:firstLine="842" w:firstLineChars="262"/>
        <w:jc w:val="left"/>
        <w:rPr>
          <w:rFonts w:hint="eastAsia" w:ascii="仿宋" w:hAnsi="仿宋" w:eastAsia="仿宋" w:cs="仿宋"/>
          <w:b/>
          <w:bCs/>
          <w:color w:val="000000"/>
          <w:kern w:val="2"/>
          <w:sz w:val="32"/>
          <w:szCs w:val="32"/>
          <w:highlight w:val="none"/>
          <w:lang w:val="en-US" w:eastAsia="zh-CN" w:bidi="ar-SA"/>
        </w:rPr>
      </w:pPr>
      <w:r>
        <w:rPr>
          <w:rFonts w:hint="eastAsia" w:ascii="仿宋" w:hAnsi="仿宋" w:eastAsia="仿宋" w:cs="仿宋"/>
          <w:b/>
          <w:bCs/>
          <w:color w:val="000000"/>
          <w:kern w:val="2"/>
          <w:sz w:val="32"/>
          <w:szCs w:val="32"/>
          <w:highlight w:val="none"/>
          <w:lang w:val="en-US" w:eastAsia="zh-CN" w:bidi="ar-SA"/>
        </w:rPr>
        <w:t>采 购 单 位 ：</w:t>
      </w:r>
      <w:r>
        <w:rPr>
          <w:rFonts w:hint="eastAsia" w:ascii="仿宋" w:hAnsi="仿宋" w:eastAsia="仿宋" w:cs="仿宋"/>
          <w:b/>
          <w:bCs/>
          <w:color w:val="000000"/>
          <w:kern w:val="2"/>
          <w:sz w:val="32"/>
          <w:szCs w:val="32"/>
          <w:highlight w:val="none"/>
          <w:u w:val="single"/>
          <w:lang w:val="en-US" w:eastAsia="zh-CN" w:bidi="ar-SA"/>
        </w:rPr>
        <w:t>宁夏回族自治区财政厅</w:t>
      </w:r>
      <w:r>
        <w:rPr>
          <w:rFonts w:hint="eastAsia" w:ascii="仿宋" w:hAnsi="仿宋" w:eastAsia="仿宋" w:cs="仿宋"/>
          <w:b/>
          <w:bCs/>
          <w:color w:val="000000"/>
          <w:kern w:val="2"/>
          <w:sz w:val="32"/>
          <w:szCs w:val="32"/>
          <w:highlight w:val="none"/>
          <w:lang w:val="en-US" w:eastAsia="zh-CN" w:bidi="ar-SA"/>
        </w:rPr>
        <w:t>（盖章）</w:t>
      </w:r>
    </w:p>
    <w:p w14:paraId="30248B99">
      <w:pPr>
        <w:pStyle w:val="2"/>
        <w:shd w:val="clear"/>
        <w:ind w:left="0" w:leftChars="0" w:firstLine="628" w:firstLineChars="262"/>
        <w:jc w:val="left"/>
        <w:rPr>
          <w:rFonts w:hint="eastAsia" w:ascii="仿宋" w:hAnsi="仿宋" w:eastAsia="仿宋" w:cs="仿宋"/>
          <w:highlight w:val="none"/>
          <w:lang w:val="en-US" w:eastAsia="zh-CN"/>
        </w:rPr>
      </w:pPr>
    </w:p>
    <w:p w14:paraId="228684DE">
      <w:pPr>
        <w:shd w:val="clear"/>
        <w:spacing w:line="480" w:lineRule="auto"/>
        <w:ind w:left="0" w:leftChars="0" w:firstLine="842" w:firstLineChars="262"/>
        <w:jc w:val="left"/>
        <w:rPr>
          <w:rFonts w:hint="eastAsia" w:ascii="仿宋" w:hAnsi="仿宋" w:eastAsia="仿宋" w:cs="仿宋"/>
          <w:b/>
          <w:bCs/>
          <w:color w:val="000000"/>
          <w:kern w:val="2"/>
          <w:sz w:val="32"/>
          <w:szCs w:val="32"/>
          <w:highlight w:val="none"/>
          <w:lang w:val="en-US" w:eastAsia="zh-CN" w:bidi="ar-SA"/>
        </w:rPr>
      </w:pPr>
      <w:r>
        <w:rPr>
          <w:rFonts w:hint="eastAsia" w:ascii="仿宋" w:hAnsi="仿宋" w:eastAsia="仿宋" w:cs="仿宋"/>
          <w:b/>
          <w:bCs/>
          <w:color w:val="000000"/>
          <w:kern w:val="2"/>
          <w:sz w:val="32"/>
          <w:szCs w:val="32"/>
          <w:highlight w:val="none"/>
          <w:lang w:val="en-US" w:eastAsia="zh-CN" w:bidi="ar-SA"/>
        </w:rPr>
        <w:t>采购代理机构：</w:t>
      </w:r>
      <w:r>
        <w:rPr>
          <w:rFonts w:hint="eastAsia" w:ascii="仿宋" w:hAnsi="仿宋" w:eastAsia="仿宋" w:cs="仿宋"/>
          <w:b/>
          <w:bCs/>
          <w:color w:val="000000"/>
          <w:kern w:val="2"/>
          <w:sz w:val="32"/>
          <w:szCs w:val="32"/>
          <w:highlight w:val="none"/>
          <w:u w:val="single"/>
          <w:lang w:val="en-US" w:eastAsia="zh-CN" w:bidi="ar-SA"/>
        </w:rPr>
        <w:t>宁夏中际信达项目管理有限公司</w:t>
      </w:r>
      <w:r>
        <w:rPr>
          <w:rFonts w:hint="eastAsia" w:ascii="仿宋" w:hAnsi="仿宋" w:eastAsia="仿宋" w:cs="仿宋"/>
          <w:b/>
          <w:bCs/>
          <w:color w:val="000000"/>
          <w:kern w:val="2"/>
          <w:sz w:val="32"/>
          <w:szCs w:val="32"/>
          <w:highlight w:val="none"/>
          <w:lang w:val="en-US" w:eastAsia="zh-CN" w:bidi="ar-SA"/>
        </w:rPr>
        <w:t>（盖章）</w:t>
      </w:r>
    </w:p>
    <w:p w14:paraId="4BCCF5E4">
      <w:pPr>
        <w:shd w:val="clear"/>
        <w:adjustRightInd w:val="0"/>
        <w:snapToGrid w:val="0"/>
        <w:spacing w:before="480" w:beforeLines="200" w:line="480" w:lineRule="auto"/>
        <w:jc w:val="center"/>
        <w:rPr>
          <w:rFonts w:hint="eastAsia" w:ascii="仿宋" w:hAnsi="仿宋" w:eastAsia="仿宋" w:cs="仿宋"/>
          <w:b/>
          <w:bCs/>
          <w:color w:val="000000"/>
          <w:w w:val="90"/>
          <w:sz w:val="32"/>
          <w:szCs w:val="32"/>
          <w:highlight w:val="none"/>
        </w:rPr>
      </w:pPr>
      <w:r>
        <w:rPr>
          <w:rFonts w:hint="eastAsia" w:ascii="仿宋" w:hAnsi="仿宋" w:eastAsia="仿宋" w:cs="仿宋"/>
          <w:b/>
          <w:bCs/>
          <w:color w:val="000000"/>
          <w:kern w:val="2"/>
          <w:sz w:val="32"/>
          <w:szCs w:val="32"/>
          <w:highlight w:val="none"/>
          <w:lang w:val="en-US" w:eastAsia="zh-CN" w:bidi="ar-SA"/>
        </w:rPr>
        <w:t>二〇二六年一月</w:t>
      </w:r>
    </w:p>
    <w:p w14:paraId="05D73CCB">
      <w:pPr>
        <w:shd w:val="clear"/>
        <w:adjustRightInd w:val="0"/>
        <w:spacing w:before="120" w:beforeLines="50" w:after="120" w:afterLines="50"/>
        <w:jc w:val="center"/>
        <w:rPr>
          <w:rFonts w:hint="eastAsia" w:ascii="仿宋" w:hAnsi="仿宋" w:eastAsia="仿宋" w:cs="仿宋"/>
          <w:bCs/>
          <w:color w:val="000000"/>
          <w:sz w:val="30"/>
          <w:szCs w:val="30"/>
          <w:highlight w:val="none"/>
        </w:rPr>
        <w:sectPr>
          <w:headerReference r:id="rId3" w:type="first"/>
          <w:footerReference r:id="rId4" w:type="first"/>
          <w:pgSz w:w="11906" w:h="16838"/>
          <w:pgMar w:top="1247" w:right="1304" w:bottom="1247" w:left="1304" w:header="431" w:footer="153" w:gutter="0"/>
          <w:pgBorders>
            <w:top w:val="none" w:sz="0" w:space="0"/>
            <w:left w:val="none" w:sz="0" w:space="0"/>
            <w:bottom w:val="none" w:sz="0" w:space="0"/>
            <w:right w:val="none" w:sz="0" w:space="0"/>
          </w:pgBorders>
          <w:pgNumType w:fmt="decimal"/>
          <w:cols w:space="0" w:num="1"/>
          <w:rtlGutter w:val="0"/>
          <w:docGrid w:linePitch="312" w:charSpace="0"/>
        </w:sectPr>
      </w:pPr>
    </w:p>
    <w:sdt>
      <w:sdtPr>
        <w:rPr>
          <w:rFonts w:ascii="宋体" w:hAnsi="宋体" w:eastAsia="宋体" w:cstheme="minorBidi"/>
          <w:kern w:val="2"/>
          <w:sz w:val="21"/>
          <w:highlight w:val="none"/>
          <w:lang w:val="en-US" w:eastAsia="zh-CN" w:bidi="ar-SA"/>
        </w:rPr>
        <w:id w:val="147464819"/>
        <w15:color w:val="DBDBDB"/>
      </w:sdtPr>
      <w:sdtEndPr>
        <w:rPr>
          <w:rFonts w:hint="eastAsia" w:ascii="宋体" w:hAnsi="宋体" w:eastAsia="宋体" w:cstheme="minorBidi"/>
          <w:kern w:val="2"/>
          <w:sz w:val="21"/>
          <w:highlight w:val="none"/>
          <w:lang w:val="en-US" w:eastAsia="zh-CN" w:bidi="ar-SA"/>
        </w:rPr>
      </w:sdtEndPr>
      <w:sdtContent>
        <w:p w14:paraId="1463F0FF">
          <w:pPr>
            <w:shd w:val="clear"/>
            <w:spacing w:before="0" w:beforeLines="0" w:after="0" w:afterLines="0" w:line="240" w:lineRule="auto"/>
            <w:ind w:left="0" w:leftChars="0" w:right="0" w:rightChars="0" w:firstLine="0" w:firstLineChars="0"/>
            <w:jc w:val="center"/>
            <w:rPr>
              <w:rFonts w:ascii="宋体" w:hAnsi="宋体" w:eastAsia="宋体" w:cstheme="minorBidi"/>
              <w:kern w:val="2"/>
              <w:sz w:val="21"/>
              <w:highlight w:val="none"/>
              <w:lang w:val="en-US" w:eastAsia="zh-CN" w:bidi="ar-SA"/>
            </w:rPr>
          </w:pPr>
          <w:bookmarkStart w:id="12" w:name="_Toc137744060"/>
          <w:bookmarkStart w:id="13" w:name="_Toc479268048"/>
        </w:p>
        <w:p w14:paraId="22971C4D">
          <w:pPr>
            <w:shd w:val="clear"/>
            <w:spacing w:before="0" w:beforeLines="0" w:after="0" w:afterLines="0" w:line="240" w:lineRule="auto"/>
            <w:ind w:left="0" w:leftChars="0" w:right="0" w:rightChars="0" w:firstLine="0" w:firstLineChars="0"/>
            <w:jc w:val="center"/>
            <w:rPr>
              <w:rFonts w:ascii="宋体" w:hAnsi="宋体" w:eastAsia="宋体" w:cstheme="minorBidi"/>
              <w:kern w:val="2"/>
              <w:sz w:val="21"/>
              <w:highlight w:val="none"/>
              <w:lang w:val="en-US" w:eastAsia="zh-CN" w:bidi="ar-SA"/>
            </w:rPr>
          </w:pPr>
        </w:p>
        <w:p w14:paraId="404CAEFA">
          <w:pPr>
            <w:shd w:val="clear"/>
            <w:spacing w:before="0" w:beforeLines="0" w:after="0" w:afterLines="0" w:line="240" w:lineRule="auto"/>
            <w:ind w:left="0" w:leftChars="0" w:right="0" w:rightChars="0" w:firstLine="0" w:firstLineChars="0"/>
            <w:jc w:val="center"/>
            <w:rPr>
              <w:rFonts w:hint="eastAsia" w:ascii="仿宋" w:hAnsi="仿宋" w:eastAsia="仿宋" w:cs="仿宋"/>
              <w:b/>
              <w:bCs/>
              <w:sz w:val="40"/>
              <w:szCs w:val="36"/>
              <w:highlight w:val="none"/>
            </w:rPr>
          </w:pPr>
          <w:r>
            <w:rPr>
              <w:rFonts w:hint="eastAsia" w:ascii="仿宋" w:hAnsi="仿宋" w:eastAsia="仿宋" w:cs="仿宋"/>
              <w:b/>
              <w:bCs/>
              <w:sz w:val="40"/>
              <w:szCs w:val="36"/>
              <w:highlight w:val="none"/>
            </w:rPr>
            <w:t>目录</w:t>
          </w:r>
        </w:p>
        <w:p w14:paraId="798330D6">
          <w:pPr>
            <w:pStyle w:val="13"/>
            <w:tabs>
              <w:tab w:val="right" w:leader="dot" w:pos="9071"/>
            </w:tabs>
            <w:spacing w:line="480" w:lineRule="auto"/>
          </w:pPr>
          <w:r>
            <w:rPr>
              <w:rFonts w:hint="eastAsia" w:ascii="仿宋" w:hAnsi="仿宋" w:eastAsia="仿宋" w:cs="仿宋"/>
              <w:b/>
              <w:bCs/>
              <w:kern w:val="2"/>
              <w:sz w:val="32"/>
              <w:szCs w:val="32"/>
              <w:highlight w:val="none"/>
              <w:lang w:val="en-US" w:eastAsia="zh-CN" w:bidi="ar-SA"/>
            </w:rPr>
            <w:fldChar w:fldCharType="begin"/>
          </w:r>
          <w:r>
            <w:rPr>
              <w:rFonts w:hint="eastAsia" w:ascii="仿宋" w:hAnsi="仿宋" w:eastAsia="仿宋" w:cs="仿宋"/>
              <w:b/>
              <w:bCs/>
              <w:kern w:val="2"/>
              <w:sz w:val="32"/>
              <w:szCs w:val="32"/>
              <w:highlight w:val="none"/>
              <w:lang w:val="en-US" w:eastAsia="zh-CN" w:bidi="ar-SA"/>
            </w:rPr>
            <w:instrText xml:space="preserve">TOC \o "1-1" \h \u </w:instrText>
          </w:r>
          <w:r>
            <w:rPr>
              <w:rFonts w:hint="eastAsia" w:ascii="仿宋" w:hAnsi="仿宋" w:eastAsia="仿宋" w:cs="仿宋"/>
              <w:b/>
              <w:bCs/>
              <w:kern w:val="2"/>
              <w:sz w:val="32"/>
              <w:szCs w:val="32"/>
              <w:highlight w:val="none"/>
              <w:lang w:val="en-US" w:eastAsia="zh-CN" w:bidi="ar-SA"/>
            </w:rPr>
            <w:fldChar w:fldCharType="separate"/>
          </w:r>
          <w:r>
            <w:rPr>
              <w:rFonts w:hint="eastAsia" w:ascii="仿宋" w:hAnsi="仿宋" w:eastAsia="仿宋" w:cs="仿宋"/>
              <w:bCs/>
              <w:kern w:val="2"/>
              <w:szCs w:val="32"/>
              <w:highlight w:val="none"/>
              <w:lang w:val="en-US" w:eastAsia="zh-CN" w:bidi="ar-SA"/>
            </w:rPr>
            <w:fldChar w:fldCharType="begin"/>
          </w:r>
          <w:r>
            <w:rPr>
              <w:rFonts w:hint="eastAsia" w:ascii="仿宋" w:hAnsi="仿宋" w:eastAsia="仿宋" w:cs="仿宋"/>
              <w:bCs/>
              <w:kern w:val="2"/>
              <w:szCs w:val="32"/>
              <w:highlight w:val="none"/>
              <w:lang w:val="en-US" w:eastAsia="zh-CN" w:bidi="ar-SA"/>
            </w:rPr>
            <w:instrText xml:space="preserve"> HYPERLINK \l _Toc24025 </w:instrText>
          </w:r>
          <w:r>
            <w:rPr>
              <w:rFonts w:hint="eastAsia" w:ascii="仿宋" w:hAnsi="仿宋" w:eastAsia="仿宋" w:cs="仿宋"/>
              <w:bCs/>
              <w:kern w:val="2"/>
              <w:szCs w:val="32"/>
              <w:highlight w:val="none"/>
              <w:lang w:val="en-US" w:eastAsia="zh-CN" w:bidi="ar-SA"/>
            </w:rPr>
            <w:fldChar w:fldCharType="separate"/>
          </w:r>
          <w:r>
            <w:rPr>
              <w:rFonts w:hint="eastAsia" w:ascii="仿宋" w:hAnsi="仿宋" w:eastAsia="仿宋" w:cs="仿宋"/>
              <w:bCs/>
              <w:szCs w:val="32"/>
              <w:highlight w:val="none"/>
            </w:rPr>
            <w:t>第一章  综合评价邀请</w:t>
          </w:r>
          <w:r>
            <w:tab/>
          </w:r>
          <w:r>
            <w:fldChar w:fldCharType="begin"/>
          </w:r>
          <w:r>
            <w:instrText xml:space="preserve"> PAGEREF _Toc24025 \h </w:instrText>
          </w:r>
          <w:r>
            <w:fldChar w:fldCharType="separate"/>
          </w:r>
          <w:r>
            <w:t>1</w:t>
          </w:r>
          <w:r>
            <w:fldChar w:fldCharType="end"/>
          </w:r>
          <w:r>
            <w:rPr>
              <w:rFonts w:hint="eastAsia" w:ascii="仿宋" w:hAnsi="仿宋" w:eastAsia="仿宋" w:cs="仿宋"/>
              <w:bCs/>
              <w:kern w:val="2"/>
              <w:szCs w:val="32"/>
              <w:highlight w:val="none"/>
              <w:lang w:val="en-US" w:eastAsia="zh-CN" w:bidi="ar-SA"/>
            </w:rPr>
            <w:fldChar w:fldCharType="end"/>
          </w:r>
        </w:p>
        <w:p w14:paraId="6302B655">
          <w:pPr>
            <w:pStyle w:val="13"/>
            <w:tabs>
              <w:tab w:val="right" w:leader="dot" w:pos="9071"/>
            </w:tabs>
            <w:spacing w:line="480" w:lineRule="auto"/>
          </w:pPr>
          <w:r>
            <w:rPr>
              <w:rFonts w:hint="eastAsia"/>
              <w:lang w:val="en-US" w:eastAsia="zh-CN"/>
            </w:rPr>
            <w:fldChar w:fldCharType="begin"/>
          </w:r>
          <w:r>
            <w:rPr>
              <w:rFonts w:hint="eastAsia"/>
              <w:lang w:val="en-US" w:eastAsia="zh-CN"/>
            </w:rPr>
            <w:instrText xml:space="preserve"> HYPERLINK \l _Toc7770 </w:instrText>
          </w:r>
          <w:r>
            <w:rPr>
              <w:rFonts w:hint="eastAsia"/>
              <w:lang w:val="en-US" w:eastAsia="zh-CN"/>
            </w:rPr>
            <w:fldChar w:fldCharType="separate"/>
          </w:r>
          <w:r>
            <w:rPr>
              <w:rFonts w:hint="eastAsia" w:ascii="仿宋" w:hAnsi="仿宋" w:eastAsia="仿宋" w:cs="仿宋"/>
              <w:highlight w:val="none"/>
            </w:rPr>
            <w:t>第二章  供应商须知前附表</w:t>
          </w:r>
          <w:r>
            <w:tab/>
          </w:r>
          <w:r>
            <w:fldChar w:fldCharType="begin"/>
          </w:r>
          <w:r>
            <w:instrText xml:space="preserve"> PAGEREF _Toc7770 \h </w:instrText>
          </w:r>
          <w:r>
            <w:fldChar w:fldCharType="separate"/>
          </w:r>
          <w:r>
            <w:t>4</w:t>
          </w:r>
          <w:r>
            <w:fldChar w:fldCharType="end"/>
          </w:r>
          <w:r>
            <w:rPr>
              <w:rFonts w:hint="eastAsia"/>
              <w:lang w:val="en-US" w:eastAsia="zh-CN"/>
            </w:rPr>
            <w:fldChar w:fldCharType="end"/>
          </w:r>
        </w:p>
        <w:p w14:paraId="37DB2DDC">
          <w:pPr>
            <w:pStyle w:val="13"/>
            <w:tabs>
              <w:tab w:val="right" w:leader="dot" w:pos="9071"/>
            </w:tabs>
            <w:spacing w:line="480" w:lineRule="auto"/>
          </w:pPr>
          <w:r>
            <w:rPr>
              <w:rFonts w:hint="eastAsia"/>
              <w:lang w:val="en-US" w:eastAsia="zh-CN"/>
            </w:rPr>
            <w:fldChar w:fldCharType="begin"/>
          </w:r>
          <w:r>
            <w:rPr>
              <w:rFonts w:hint="eastAsia"/>
              <w:lang w:val="en-US" w:eastAsia="zh-CN"/>
            </w:rPr>
            <w:instrText xml:space="preserve"> HYPERLINK \l _Toc13288 </w:instrText>
          </w:r>
          <w:r>
            <w:rPr>
              <w:rFonts w:hint="eastAsia"/>
              <w:lang w:val="en-US" w:eastAsia="zh-CN"/>
            </w:rPr>
            <w:fldChar w:fldCharType="separate"/>
          </w:r>
          <w:r>
            <w:rPr>
              <w:rFonts w:hint="eastAsia" w:ascii="仿宋" w:hAnsi="仿宋" w:eastAsia="仿宋" w:cs="仿宋"/>
              <w:highlight w:val="none"/>
            </w:rPr>
            <w:t>第三章  供应商须知</w:t>
          </w:r>
          <w:r>
            <w:tab/>
          </w:r>
          <w:r>
            <w:fldChar w:fldCharType="begin"/>
          </w:r>
          <w:r>
            <w:instrText xml:space="preserve"> PAGEREF _Toc13288 \h </w:instrText>
          </w:r>
          <w:r>
            <w:fldChar w:fldCharType="separate"/>
          </w:r>
          <w:r>
            <w:t>7</w:t>
          </w:r>
          <w:r>
            <w:fldChar w:fldCharType="end"/>
          </w:r>
          <w:r>
            <w:rPr>
              <w:rFonts w:hint="eastAsia"/>
              <w:lang w:val="en-US" w:eastAsia="zh-CN"/>
            </w:rPr>
            <w:fldChar w:fldCharType="end"/>
          </w:r>
        </w:p>
        <w:p w14:paraId="6C2AE6BD">
          <w:pPr>
            <w:pStyle w:val="13"/>
            <w:tabs>
              <w:tab w:val="right" w:leader="dot" w:pos="9071"/>
            </w:tabs>
            <w:spacing w:line="480" w:lineRule="auto"/>
          </w:pPr>
          <w:r>
            <w:rPr>
              <w:rFonts w:hint="eastAsia"/>
              <w:lang w:val="en-US" w:eastAsia="zh-CN"/>
            </w:rPr>
            <w:fldChar w:fldCharType="begin"/>
          </w:r>
          <w:r>
            <w:rPr>
              <w:rFonts w:hint="eastAsia"/>
              <w:lang w:val="en-US" w:eastAsia="zh-CN"/>
            </w:rPr>
            <w:instrText xml:space="preserve"> HYPERLINK \l _Toc31167 </w:instrText>
          </w:r>
          <w:r>
            <w:rPr>
              <w:rFonts w:hint="eastAsia"/>
              <w:lang w:val="en-US" w:eastAsia="zh-CN"/>
            </w:rPr>
            <w:fldChar w:fldCharType="separate"/>
          </w:r>
          <w:r>
            <w:rPr>
              <w:rFonts w:hint="eastAsia" w:ascii="仿宋" w:hAnsi="仿宋" w:eastAsia="仿宋" w:cs="仿宋"/>
              <w:highlight w:val="none"/>
            </w:rPr>
            <w:t>第四章  项目说明和采购需求</w:t>
          </w:r>
          <w:r>
            <w:tab/>
          </w:r>
          <w:r>
            <w:fldChar w:fldCharType="begin"/>
          </w:r>
          <w:r>
            <w:instrText xml:space="preserve"> PAGEREF _Toc31167 \h </w:instrText>
          </w:r>
          <w:r>
            <w:fldChar w:fldCharType="separate"/>
          </w:r>
          <w:r>
            <w:t>15</w:t>
          </w:r>
          <w:r>
            <w:fldChar w:fldCharType="end"/>
          </w:r>
          <w:r>
            <w:rPr>
              <w:rFonts w:hint="eastAsia"/>
              <w:lang w:val="en-US" w:eastAsia="zh-CN"/>
            </w:rPr>
            <w:fldChar w:fldCharType="end"/>
          </w:r>
        </w:p>
        <w:p w14:paraId="08D5EB5D">
          <w:pPr>
            <w:pStyle w:val="13"/>
            <w:tabs>
              <w:tab w:val="right" w:leader="dot" w:pos="9071"/>
            </w:tabs>
            <w:spacing w:line="480" w:lineRule="auto"/>
          </w:pPr>
          <w:r>
            <w:rPr>
              <w:rFonts w:hint="eastAsia"/>
              <w:lang w:val="en-US" w:eastAsia="zh-CN"/>
            </w:rPr>
            <w:fldChar w:fldCharType="begin"/>
          </w:r>
          <w:r>
            <w:rPr>
              <w:rFonts w:hint="eastAsia"/>
              <w:lang w:val="en-US" w:eastAsia="zh-CN"/>
            </w:rPr>
            <w:instrText xml:space="preserve"> HYPERLINK \l _Toc12706 </w:instrText>
          </w:r>
          <w:r>
            <w:rPr>
              <w:rFonts w:hint="eastAsia"/>
              <w:lang w:val="en-US" w:eastAsia="zh-CN"/>
            </w:rPr>
            <w:fldChar w:fldCharType="separate"/>
          </w:r>
          <w:r>
            <w:rPr>
              <w:rFonts w:hint="eastAsia" w:ascii="仿宋" w:hAnsi="仿宋" w:eastAsia="仿宋" w:cs="仿宋"/>
              <w:highlight w:val="none"/>
            </w:rPr>
            <w:t>第五章  评审方法和标准</w:t>
          </w:r>
          <w:r>
            <w:tab/>
          </w:r>
          <w:r>
            <w:fldChar w:fldCharType="begin"/>
          </w:r>
          <w:r>
            <w:instrText xml:space="preserve"> PAGEREF _Toc12706 \h </w:instrText>
          </w:r>
          <w:r>
            <w:fldChar w:fldCharType="separate"/>
          </w:r>
          <w:r>
            <w:t>22</w:t>
          </w:r>
          <w:r>
            <w:fldChar w:fldCharType="end"/>
          </w:r>
          <w:r>
            <w:rPr>
              <w:rFonts w:hint="eastAsia"/>
              <w:lang w:val="en-US" w:eastAsia="zh-CN"/>
            </w:rPr>
            <w:fldChar w:fldCharType="end"/>
          </w:r>
        </w:p>
        <w:p w14:paraId="2C255649">
          <w:pPr>
            <w:pStyle w:val="13"/>
            <w:tabs>
              <w:tab w:val="right" w:leader="dot" w:pos="9071"/>
            </w:tabs>
            <w:spacing w:line="480" w:lineRule="auto"/>
          </w:pPr>
          <w:r>
            <w:rPr>
              <w:rFonts w:hint="eastAsia"/>
              <w:lang w:val="en-US" w:eastAsia="zh-CN"/>
            </w:rPr>
            <w:fldChar w:fldCharType="begin"/>
          </w:r>
          <w:r>
            <w:rPr>
              <w:rFonts w:hint="eastAsia"/>
              <w:lang w:val="en-US" w:eastAsia="zh-CN"/>
            </w:rPr>
            <w:instrText xml:space="preserve"> HYPERLINK \l _Toc22256 </w:instrText>
          </w:r>
          <w:r>
            <w:rPr>
              <w:rFonts w:hint="eastAsia"/>
              <w:lang w:val="en-US" w:eastAsia="zh-CN"/>
            </w:rPr>
            <w:fldChar w:fldCharType="separate"/>
          </w:r>
          <w:r>
            <w:rPr>
              <w:rFonts w:hint="eastAsia" w:ascii="仿宋" w:hAnsi="仿宋" w:eastAsia="仿宋" w:cs="仿宋"/>
              <w:szCs w:val="21"/>
            </w:rPr>
            <w:t xml:space="preserve">第六章 </w:t>
          </w:r>
          <w:r>
            <w:rPr>
              <w:rFonts w:hint="eastAsia" w:ascii="仿宋" w:hAnsi="仿宋" w:eastAsia="仿宋" w:cs="仿宋"/>
              <w:highlight w:val="none"/>
              <w:lang w:val="en-US" w:eastAsia="zh-CN"/>
            </w:rPr>
            <w:t>采购合同参考文本</w:t>
          </w:r>
          <w:r>
            <w:tab/>
          </w:r>
          <w:r>
            <w:fldChar w:fldCharType="begin"/>
          </w:r>
          <w:r>
            <w:instrText xml:space="preserve"> PAGEREF _Toc22256 \h </w:instrText>
          </w:r>
          <w:r>
            <w:fldChar w:fldCharType="separate"/>
          </w:r>
          <w:r>
            <w:t>29</w:t>
          </w:r>
          <w:r>
            <w:fldChar w:fldCharType="end"/>
          </w:r>
          <w:r>
            <w:rPr>
              <w:rFonts w:hint="eastAsia"/>
              <w:lang w:val="en-US" w:eastAsia="zh-CN"/>
            </w:rPr>
            <w:fldChar w:fldCharType="end"/>
          </w:r>
        </w:p>
        <w:p w14:paraId="353885ED">
          <w:pPr>
            <w:pStyle w:val="13"/>
            <w:tabs>
              <w:tab w:val="right" w:leader="dot" w:pos="9071"/>
            </w:tabs>
            <w:spacing w:line="480" w:lineRule="auto"/>
          </w:pPr>
          <w:r>
            <w:rPr>
              <w:rFonts w:hint="eastAsia"/>
              <w:lang w:val="en-US" w:eastAsia="zh-CN"/>
            </w:rPr>
            <w:fldChar w:fldCharType="begin"/>
          </w:r>
          <w:r>
            <w:rPr>
              <w:rFonts w:hint="eastAsia"/>
              <w:lang w:val="en-US" w:eastAsia="zh-CN"/>
            </w:rPr>
            <w:instrText xml:space="preserve"> HYPERLINK \l _Toc1170 </w:instrText>
          </w:r>
          <w:r>
            <w:rPr>
              <w:rFonts w:hint="eastAsia"/>
              <w:lang w:val="en-US" w:eastAsia="zh-CN"/>
            </w:rPr>
            <w:fldChar w:fldCharType="separate"/>
          </w:r>
          <w:r>
            <w:rPr>
              <w:rFonts w:hint="eastAsia" w:ascii="仿宋" w:hAnsi="仿宋" w:eastAsia="仿宋" w:cs="仿宋"/>
              <w:highlight w:val="none"/>
            </w:rPr>
            <w:t>第</w:t>
          </w:r>
          <w:r>
            <w:rPr>
              <w:rFonts w:hint="eastAsia" w:ascii="仿宋" w:hAnsi="仿宋" w:eastAsia="仿宋" w:cs="仿宋"/>
              <w:highlight w:val="none"/>
              <w:lang w:val="en-US" w:eastAsia="zh-CN"/>
            </w:rPr>
            <w:t>七</w:t>
          </w:r>
          <w:r>
            <w:rPr>
              <w:rFonts w:hint="eastAsia" w:ascii="仿宋" w:hAnsi="仿宋" w:eastAsia="仿宋" w:cs="仿宋"/>
              <w:highlight w:val="none"/>
            </w:rPr>
            <w:t>章  响应文件格式</w:t>
          </w:r>
          <w:r>
            <w:tab/>
          </w:r>
          <w:r>
            <w:fldChar w:fldCharType="begin"/>
          </w:r>
          <w:r>
            <w:instrText xml:space="preserve"> PAGEREF _Toc1170 \h </w:instrText>
          </w:r>
          <w:r>
            <w:fldChar w:fldCharType="separate"/>
          </w:r>
          <w:r>
            <w:t>32</w:t>
          </w:r>
          <w:r>
            <w:fldChar w:fldCharType="end"/>
          </w:r>
          <w:r>
            <w:rPr>
              <w:rFonts w:hint="eastAsia"/>
              <w:lang w:val="en-US" w:eastAsia="zh-CN"/>
            </w:rPr>
            <w:fldChar w:fldCharType="end"/>
          </w:r>
        </w:p>
        <w:p w14:paraId="7B789B71">
          <w:pPr>
            <w:bidi w:val="0"/>
          </w:pPr>
          <w:r>
            <w:rPr>
              <w:rFonts w:hint="eastAsia"/>
              <w:lang w:val="en-US" w:eastAsia="zh-CN"/>
            </w:rPr>
            <w:fldChar w:fldCharType="end"/>
          </w:r>
        </w:p>
      </w:sdtContent>
    </w:sdt>
    <w:p w14:paraId="1C5E4158">
      <w:pPr>
        <w:keepNext w:val="0"/>
        <w:keepLines w:val="0"/>
        <w:pageBreakBefore/>
        <w:widowControl w:val="0"/>
        <w:shd w:val="clear"/>
        <w:kinsoku/>
        <w:wordWrap w:val="0"/>
        <w:overflowPunct/>
        <w:topLinePunct/>
        <w:autoSpaceDE/>
        <w:autoSpaceDN/>
        <w:bidi w:val="0"/>
        <w:adjustRightInd/>
        <w:snapToGrid/>
        <w:spacing w:line="560" w:lineRule="atLeast"/>
        <w:jc w:val="center"/>
        <w:textAlignment w:val="auto"/>
        <w:outlineLvl w:val="0"/>
        <w:rPr>
          <w:rFonts w:hint="eastAsia" w:ascii="仿宋" w:hAnsi="仿宋" w:eastAsia="仿宋" w:cs="仿宋"/>
          <w:b/>
          <w:bCs/>
          <w:sz w:val="32"/>
          <w:szCs w:val="32"/>
          <w:highlight w:val="none"/>
        </w:rPr>
        <w:sectPr>
          <w:footerReference r:id="rId5" w:type="default"/>
          <w:pgSz w:w="11906" w:h="16838"/>
          <w:pgMar w:top="1440" w:right="1417" w:bottom="1440" w:left="1418" w:header="851" w:footer="851" w:gutter="0"/>
          <w:pgBorders>
            <w:top w:val="none" w:sz="0" w:space="0"/>
            <w:left w:val="none" w:sz="0" w:space="0"/>
            <w:bottom w:val="none" w:sz="0" w:space="0"/>
            <w:right w:val="none" w:sz="0" w:space="0"/>
          </w:pgBorders>
          <w:pgNumType w:fmt="decimal" w:start="1"/>
          <w:cols w:space="720" w:num="1"/>
          <w:docGrid w:linePitch="558" w:charSpace="0"/>
        </w:sectPr>
      </w:pPr>
    </w:p>
    <w:p w14:paraId="2EDD8A4D">
      <w:pPr>
        <w:keepNext w:val="0"/>
        <w:keepLines w:val="0"/>
        <w:pageBreakBefore/>
        <w:widowControl w:val="0"/>
        <w:shd w:val="clear"/>
        <w:kinsoku/>
        <w:wordWrap w:val="0"/>
        <w:overflowPunct/>
        <w:topLinePunct/>
        <w:autoSpaceDE/>
        <w:autoSpaceDN/>
        <w:bidi w:val="0"/>
        <w:adjustRightInd/>
        <w:snapToGrid/>
        <w:spacing w:line="560" w:lineRule="atLeast"/>
        <w:jc w:val="center"/>
        <w:textAlignment w:val="auto"/>
        <w:outlineLvl w:val="0"/>
        <w:rPr>
          <w:rFonts w:hint="eastAsia" w:ascii="仿宋" w:hAnsi="仿宋" w:eastAsia="仿宋" w:cs="仿宋"/>
          <w:b/>
          <w:kern w:val="0"/>
          <w:sz w:val="28"/>
          <w:szCs w:val="28"/>
          <w:highlight w:val="none"/>
        </w:rPr>
      </w:pPr>
      <w:bookmarkStart w:id="14" w:name="_Toc24025"/>
      <w:r>
        <w:rPr>
          <w:rFonts w:hint="eastAsia" w:ascii="仿宋" w:hAnsi="仿宋" w:eastAsia="仿宋" w:cs="仿宋"/>
          <w:b/>
          <w:bCs/>
          <w:sz w:val="32"/>
          <w:szCs w:val="32"/>
          <w:highlight w:val="none"/>
        </w:rPr>
        <w:t>第一章  综合评价邀请</w:t>
      </w:r>
      <w:bookmarkEnd w:id="12"/>
      <w:bookmarkEnd w:id="14"/>
    </w:p>
    <w:p w14:paraId="18DF7391">
      <w:pPr>
        <w:shd w:val="clear"/>
        <w:spacing w:line="520" w:lineRule="exact"/>
        <w:jc w:val="center"/>
        <w:rPr>
          <w:rFonts w:hint="eastAsia" w:ascii="仿宋" w:hAnsi="仿宋" w:eastAsia="仿宋" w:cs="仿宋"/>
          <w:b/>
          <w:kern w:val="0"/>
          <w:sz w:val="28"/>
          <w:szCs w:val="28"/>
          <w:highlight w:val="none"/>
        </w:rPr>
      </w:pPr>
      <w:bookmarkStart w:id="15" w:name="_Toc28359087"/>
      <w:bookmarkStart w:id="16" w:name="_Toc28359010"/>
      <w:r>
        <w:rPr>
          <w:rFonts w:hint="eastAsia" w:ascii="仿宋" w:hAnsi="仿宋" w:eastAsia="仿宋" w:cs="仿宋"/>
          <w:b/>
          <w:kern w:val="0"/>
          <w:sz w:val="28"/>
          <w:szCs w:val="28"/>
          <w:highlight w:val="none"/>
          <w:lang w:eastAsia="zh-CN"/>
        </w:rPr>
        <w:t>宁夏回族自治区财政厅政务云平台短信服务项目</w:t>
      </w:r>
      <w:r>
        <w:rPr>
          <w:rFonts w:hint="eastAsia" w:ascii="仿宋" w:hAnsi="仿宋" w:eastAsia="仿宋" w:cs="仿宋"/>
          <w:b/>
          <w:kern w:val="0"/>
          <w:sz w:val="28"/>
          <w:szCs w:val="28"/>
          <w:highlight w:val="none"/>
          <w:lang w:eastAsia="zh-CN"/>
        </w:rPr>
        <w:br w:type="textWrapping"/>
      </w:r>
      <w:r>
        <w:rPr>
          <w:rFonts w:hint="eastAsia" w:ascii="仿宋" w:hAnsi="仿宋" w:eastAsia="仿宋" w:cs="仿宋"/>
          <w:b/>
          <w:kern w:val="0"/>
          <w:sz w:val="28"/>
          <w:szCs w:val="28"/>
          <w:highlight w:val="none"/>
          <w:lang w:val="en-US" w:eastAsia="zh-CN"/>
        </w:rPr>
        <w:t>综合评价采购</w:t>
      </w:r>
      <w:r>
        <w:rPr>
          <w:rFonts w:hint="eastAsia" w:ascii="仿宋" w:hAnsi="仿宋" w:eastAsia="仿宋" w:cs="仿宋"/>
          <w:b/>
          <w:kern w:val="0"/>
          <w:sz w:val="28"/>
          <w:szCs w:val="28"/>
          <w:highlight w:val="none"/>
        </w:rPr>
        <w:t>公告</w:t>
      </w:r>
    </w:p>
    <w:p w14:paraId="0A32B3C2">
      <w:pPr>
        <w:shd w:val="clear"/>
        <w:spacing w:line="520" w:lineRule="exact"/>
        <w:rPr>
          <w:rFonts w:hint="eastAsia" w:ascii="仿宋" w:hAnsi="仿宋" w:eastAsia="仿宋" w:cs="仿宋"/>
          <w:b/>
          <w:sz w:val="24"/>
          <w:szCs w:val="24"/>
          <w:highlight w:val="none"/>
        </w:rPr>
      </w:pPr>
      <w:r>
        <w:rPr>
          <w:rFonts w:hint="eastAsia" w:ascii="仿宋" w:hAnsi="仿宋" w:eastAsia="仿宋" w:cs="仿宋"/>
          <w:b/>
          <w:sz w:val="24"/>
          <w:szCs w:val="24"/>
          <w:highlight w:val="none"/>
        </w:rPr>
        <w:t>一、项目基本情况</w:t>
      </w:r>
    </w:p>
    <w:p w14:paraId="2A5A32A7">
      <w:pPr>
        <w:shd w:val="clear"/>
        <w:adjustRightInd w:val="0"/>
        <w:snapToGrid w:val="0"/>
        <w:spacing w:line="540" w:lineRule="exact"/>
        <w:ind w:firstLine="480" w:firstLineChars="200"/>
        <w:rPr>
          <w:rStyle w:val="22"/>
          <w:rFonts w:hint="eastAsia" w:ascii="仿宋" w:hAnsi="仿宋" w:eastAsia="仿宋" w:cs="仿宋"/>
          <w:b w:val="0"/>
          <w:sz w:val="24"/>
          <w:szCs w:val="24"/>
          <w:highlight w:val="none"/>
          <w:lang w:eastAsia="zh-CN"/>
        </w:rPr>
      </w:pPr>
      <w:r>
        <w:rPr>
          <w:rStyle w:val="22"/>
          <w:rFonts w:hint="eastAsia" w:ascii="仿宋" w:hAnsi="仿宋" w:eastAsia="仿宋" w:cs="仿宋"/>
          <w:b w:val="0"/>
          <w:sz w:val="24"/>
          <w:szCs w:val="24"/>
          <w:highlight w:val="none"/>
          <w:lang w:val="en-US" w:eastAsia="zh-CN"/>
        </w:rPr>
        <w:t>1.</w:t>
      </w:r>
      <w:r>
        <w:rPr>
          <w:rStyle w:val="22"/>
          <w:rFonts w:hint="eastAsia" w:ascii="仿宋" w:hAnsi="仿宋" w:eastAsia="仿宋" w:cs="仿宋"/>
          <w:b w:val="0"/>
          <w:sz w:val="24"/>
          <w:szCs w:val="24"/>
          <w:highlight w:val="none"/>
        </w:rPr>
        <w:t>项目编号：ZJXD-ZZQ/C-</w:t>
      </w:r>
      <w:r>
        <w:rPr>
          <w:rStyle w:val="22"/>
          <w:rFonts w:hint="eastAsia" w:ascii="仿宋" w:hAnsi="仿宋" w:eastAsia="仿宋" w:cs="仿宋"/>
          <w:b w:val="0"/>
          <w:sz w:val="24"/>
          <w:szCs w:val="24"/>
          <w:highlight w:val="none"/>
          <w:lang w:eastAsia="zh-CN"/>
        </w:rPr>
        <w:t>25171</w:t>
      </w:r>
    </w:p>
    <w:p w14:paraId="66EA7532">
      <w:pPr>
        <w:shd w:val="clear"/>
        <w:adjustRightInd w:val="0"/>
        <w:snapToGrid w:val="0"/>
        <w:spacing w:line="520" w:lineRule="exact"/>
        <w:ind w:firstLine="480" w:firstLineChars="200"/>
        <w:rPr>
          <w:rStyle w:val="22"/>
          <w:rFonts w:hint="eastAsia" w:ascii="仿宋" w:hAnsi="仿宋" w:eastAsia="仿宋" w:cs="仿宋"/>
          <w:b w:val="0"/>
          <w:bCs w:val="0"/>
          <w:color w:val="auto"/>
          <w:sz w:val="24"/>
          <w:szCs w:val="24"/>
          <w:highlight w:val="none"/>
          <w:lang w:eastAsia="zh-CN"/>
        </w:rPr>
      </w:pPr>
      <w:r>
        <w:rPr>
          <w:rStyle w:val="22"/>
          <w:rFonts w:hint="eastAsia" w:ascii="仿宋" w:hAnsi="仿宋" w:eastAsia="仿宋" w:cs="仿宋"/>
          <w:b w:val="0"/>
          <w:color w:val="auto"/>
          <w:sz w:val="24"/>
          <w:szCs w:val="24"/>
          <w:highlight w:val="none"/>
          <w:lang w:val="en-US" w:eastAsia="zh-CN"/>
        </w:rPr>
        <w:t>2.</w:t>
      </w:r>
      <w:r>
        <w:rPr>
          <w:rStyle w:val="22"/>
          <w:rFonts w:hint="eastAsia" w:ascii="仿宋" w:hAnsi="仿宋" w:eastAsia="仿宋" w:cs="仿宋"/>
          <w:b w:val="0"/>
          <w:color w:val="auto"/>
          <w:sz w:val="24"/>
          <w:szCs w:val="24"/>
          <w:highlight w:val="none"/>
        </w:rPr>
        <w:t>项目名称：</w:t>
      </w:r>
      <w:r>
        <w:rPr>
          <w:rStyle w:val="22"/>
          <w:rFonts w:hint="eastAsia" w:ascii="仿宋" w:hAnsi="仿宋" w:eastAsia="仿宋" w:cs="仿宋"/>
          <w:b w:val="0"/>
          <w:color w:val="auto"/>
          <w:sz w:val="24"/>
          <w:szCs w:val="24"/>
          <w:highlight w:val="none"/>
          <w:lang w:eastAsia="zh-CN"/>
        </w:rPr>
        <w:t>宁夏回族自治区财政厅政务云平台短信服务项目</w:t>
      </w:r>
    </w:p>
    <w:p w14:paraId="3D2C0DED">
      <w:pPr>
        <w:shd w:val="clear"/>
        <w:adjustRightInd w:val="0"/>
        <w:snapToGrid w:val="0"/>
        <w:spacing w:line="520" w:lineRule="exact"/>
        <w:ind w:firstLine="480" w:firstLineChars="200"/>
        <w:rPr>
          <w:rStyle w:val="22"/>
          <w:rFonts w:hint="eastAsia" w:ascii="仿宋" w:hAnsi="仿宋" w:eastAsia="仿宋" w:cs="仿宋"/>
          <w:b w:val="0"/>
          <w:color w:val="auto"/>
          <w:sz w:val="24"/>
          <w:szCs w:val="24"/>
          <w:highlight w:val="none"/>
          <w:lang w:val="en-US" w:eastAsia="zh-CN"/>
        </w:rPr>
      </w:pPr>
      <w:r>
        <w:rPr>
          <w:rStyle w:val="22"/>
          <w:rFonts w:hint="eastAsia" w:ascii="仿宋" w:hAnsi="仿宋" w:eastAsia="仿宋" w:cs="仿宋"/>
          <w:b w:val="0"/>
          <w:color w:val="auto"/>
          <w:sz w:val="24"/>
          <w:szCs w:val="24"/>
          <w:highlight w:val="none"/>
          <w:lang w:val="en-US" w:eastAsia="zh-CN"/>
        </w:rPr>
        <w:t>3.</w:t>
      </w:r>
      <w:r>
        <w:rPr>
          <w:rStyle w:val="22"/>
          <w:rFonts w:hint="eastAsia" w:ascii="仿宋" w:hAnsi="仿宋" w:eastAsia="仿宋" w:cs="仿宋"/>
          <w:b w:val="0"/>
          <w:color w:val="auto"/>
          <w:sz w:val="24"/>
          <w:szCs w:val="24"/>
          <w:highlight w:val="none"/>
        </w:rPr>
        <w:t>预算金额：</w:t>
      </w:r>
      <w:r>
        <w:rPr>
          <w:rStyle w:val="22"/>
          <w:rFonts w:hint="eastAsia" w:ascii="仿宋" w:hAnsi="仿宋" w:eastAsia="仿宋" w:cs="仿宋"/>
          <w:b w:val="0"/>
          <w:color w:val="auto"/>
          <w:sz w:val="24"/>
          <w:szCs w:val="24"/>
          <w:highlight w:val="none"/>
          <w:lang w:eastAsia="zh-CN"/>
        </w:rPr>
        <w:t>人民币</w:t>
      </w:r>
      <w:r>
        <w:rPr>
          <w:rStyle w:val="22"/>
          <w:rFonts w:hint="eastAsia" w:ascii="仿宋" w:hAnsi="仿宋" w:eastAsia="仿宋" w:cs="仿宋"/>
          <w:b w:val="0"/>
          <w:color w:val="auto"/>
          <w:sz w:val="24"/>
          <w:szCs w:val="24"/>
          <w:highlight w:val="none"/>
          <w:lang w:val="en-US" w:eastAsia="zh-CN"/>
        </w:rPr>
        <w:t>147000.00元</w:t>
      </w:r>
    </w:p>
    <w:p w14:paraId="73DB21C1">
      <w:pPr>
        <w:shd w:val="clear"/>
        <w:adjustRightInd w:val="0"/>
        <w:snapToGrid w:val="0"/>
        <w:spacing w:line="520" w:lineRule="exact"/>
        <w:ind w:firstLine="480" w:firstLineChars="200"/>
        <w:rPr>
          <w:rStyle w:val="22"/>
          <w:rFonts w:hint="eastAsia" w:ascii="仿宋" w:hAnsi="仿宋" w:eastAsia="仿宋" w:cs="仿宋"/>
          <w:b w:val="0"/>
          <w:color w:val="auto"/>
          <w:sz w:val="24"/>
          <w:szCs w:val="24"/>
          <w:highlight w:val="none"/>
          <w:lang w:val="en-US" w:eastAsia="zh-CN"/>
        </w:rPr>
      </w:pPr>
      <w:r>
        <w:rPr>
          <w:rStyle w:val="22"/>
          <w:rFonts w:hint="eastAsia" w:ascii="仿宋" w:hAnsi="仿宋" w:eastAsia="仿宋" w:cs="仿宋"/>
          <w:b w:val="0"/>
          <w:color w:val="auto"/>
          <w:sz w:val="24"/>
          <w:szCs w:val="24"/>
          <w:highlight w:val="none"/>
          <w:lang w:val="en-US" w:eastAsia="zh-CN"/>
        </w:rPr>
        <w:t>4.</w:t>
      </w:r>
      <w:r>
        <w:rPr>
          <w:rStyle w:val="22"/>
          <w:rFonts w:hint="eastAsia" w:ascii="仿宋" w:hAnsi="仿宋" w:eastAsia="仿宋" w:cs="仿宋"/>
          <w:b w:val="0"/>
          <w:color w:val="auto"/>
          <w:sz w:val="24"/>
          <w:szCs w:val="24"/>
          <w:highlight w:val="none"/>
        </w:rPr>
        <w:t>最高限价：</w:t>
      </w:r>
      <w:r>
        <w:rPr>
          <w:rStyle w:val="22"/>
          <w:rFonts w:hint="eastAsia" w:ascii="仿宋" w:hAnsi="仿宋" w:eastAsia="仿宋" w:cs="仿宋"/>
          <w:b w:val="0"/>
          <w:color w:val="auto"/>
          <w:sz w:val="24"/>
          <w:szCs w:val="24"/>
          <w:highlight w:val="none"/>
          <w:lang w:eastAsia="zh-CN"/>
        </w:rPr>
        <w:t>人民币</w:t>
      </w:r>
      <w:r>
        <w:rPr>
          <w:rStyle w:val="22"/>
          <w:rFonts w:hint="eastAsia" w:ascii="仿宋" w:hAnsi="仿宋" w:eastAsia="仿宋" w:cs="仿宋"/>
          <w:b w:val="0"/>
          <w:color w:val="auto"/>
          <w:sz w:val="24"/>
          <w:szCs w:val="24"/>
          <w:highlight w:val="none"/>
          <w:lang w:val="en-US" w:eastAsia="zh-CN"/>
        </w:rPr>
        <w:t>147000.00元</w:t>
      </w:r>
    </w:p>
    <w:p w14:paraId="3CEE8314">
      <w:pPr>
        <w:shd w:val="clear"/>
        <w:adjustRightInd w:val="0"/>
        <w:snapToGrid w:val="0"/>
        <w:spacing w:line="520" w:lineRule="exact"/>
        <w:ind w:firstLine="480" w:firstLineChars="200"/>
        <w:rPr>
          <w:rStyle w:val="22"/>
          <w:rFonts w:hint="eastAsia" w:ascii="仿宋" w:hAnsi="仿宋" w:eastAsia="仿宋" w:cs="仿宋"/>
          <w:b w:val="0"/>
          <w:color w:val="auto"/>
          <w:sz w:val="24"/>
          <w:szCs w:val="24"/>
          <w:highlight w:val="none"/>
        </w:rPr>
      </w:pPr>
      <w:r>
        <w:rPr>
          <w:rStyle w:val="22"/>
          <w:rFonts w:hint="eastAsia" w:ascii="仿宋" w:hAnsi="仿宋" w:eastAsia="仿宋" w:cs="仿宋"/>
          <w:b w:val="0"/>
          <w:color w:val="auto"/>
          <w:sz w:val="24"/>
          <w:szCs w:val="24"/>
          <w:highlight w:val="none"/>
          <w:lang w:val="en-US" w:eastAsia="zh-CN"/>
        </w:rPr>
        <w:t>5.</w:t>
      </w:r>
      <w:r>
        <w:rPr>
          <w:rStyle w:val="22"/>
          <w:rFonts w:hint="eastAsia" w:ascii="仿宋" w:hAnsi="仿宋" w:eastAsia="仿宋" w:cs="仿宋"/>
          <w:b w:val="0"/>
          <w:color w:val="auto"/>
          <w:sz w:val="24"/>
          <w:szCs w:val="24"/>
          <w:highlight w:val="none"/>
        </w:rPr>
        <w:t>采购需求：</w:t>
      </w:r>
    </w:p>
    <w:tbl>
      <w:tblPr>
        <w:tblStyle w:val="19"/>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316"/>
        <w:gridCol w:w="760"/>
        <w:gridCol w:w="2565"/>
        <w:gridCol w:w="1549"/>
        <w:gridCol w:w="2114"/>
      </w:tblGrid>
      <w:tr w14:paraId="22CA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16" w:type="dxa"/>
            <w:vAlign w:val="center"/>
          </w:tcPr>
          <w:p w14:paraId="3B179488">
            <w:pPr>
              <w:shd w:val="clear"/>
              <w:adjustRightInd w:val="0"/>
              <w:snapToGrid w:val="0"/>
              <w:spacing w:line="360" w:lineRule="exact"/>
              <w:jc w:val="center"/>
              <w:rPr>
                <w:rStyle w:val="22"/>
                <w:rFonts w:hint="eastAsia" w:ascii="仿宋" w:hAnsi="仿宋" w:eastAsia="仿宋" w:cs="仿宋"/>
                <w:b w:val="0"/>
                <w:bCs w:val="0"/>
                <w:color w:val="auto"/>
                <w:sz w:val="24"/>
                <w:szCs w:val="24"/>
                <w:highlight w:val="none"/>
                <w:lang w:eastAsia="zh-CN"/>
              </w:rPr>
            </w:pPr>
            <w:r>
              <w:rPr>
                <w:rStyle w:val="22"/>
                <w:rFonts w:hint="eastAsia" w:ascii="仿宋" w:hAnsi="仿宋" w:eastAsia="仿宋" w:cs="仿宋"/>
                <w:b w:val="0"/>
                <w:color w:val="auto"/>
                <w:sz w:val="24"/>
                <w:szCs w:val="24"/>
                <w:highlight w:val="none"/>
                <w:lang w:val="en-US" w:eastAsia="zh-CN"/>
              </w:rPr>
              <w:t>序号</w:t>
            </w:r>
          </w:p>
        </w:tc>
        <w:tc>
          <w:tcPr>
            <w:tcW w:w="1316" w:type="dxa"/>
            <w:vAlign w:val="center"/>
          </w:tcPr>
          <w:p w14:paraId="3FD9A18D">
            <w:pPr>
              <w:shd w:val="clear"/>
              <w:adjustRightInd w:val="0"/>
              <w:snapToGrid w:val="0"/>
              <w:spacing w:line="360" w:lineRule="exact"/>
              <w:jc w:val="center"/>
              <w:rPr>
                <w:rStyle w:val="22"/>
                <w:rFonts w:hint="eastAsia" w:ascii="仿宋" w:hAnsi="仿宋" w:eastAsia="仿宋" w:cs="仿宋"/>
                <w:b w:val="0"/>
                <w:bCs w:val="0"/>
                <w:color w:val="auto"/>
                <w:sz w:val="24"/>
                <w:szCs w:val="24"/>
                <w:highlight w:val="none"/>
              </w:rPr>
            </w:pPr>
            <w:r>
              <w:rPr>
                <w:rStyle w:val="22"/>
                <w:rFonts w:hint="eastAsia" w:ascii="仿宋" w:hAnsi="仿宋" w:eastAsia="仿宋" w:cs="仿宋"/>
                <w:b w:val="0"/>
                <w:color w:val="auto"/>
                <w:sz w:val="24"/>
                <w:szCs w:val="24"/>
                <w:highlight w:val="none"/>
              </w:rPr>
              <w:t>标的名称</w:t>
            </w:r>
          </w:p>
        </w:tc>
        <w:tc>
          <w:tcPr>
            <w:tcW w:w="760" w:type="dxa"/>
            <w:vAlign w:val="center"/>
          </w:tcPr>
          <w:p w14:paraId="0FD84A97">
            <w:pPr>
              <w:shd w:val="clear"/>
              <w:adjustRightInd w:val="0"/>
              <w:snapToGrid w:val="0"/>
              <w:spacing w:line="360" w:lineRule="exact"/>
              <w:jc w:val="center"/>
              <w:rPr>
                <w:rStyle w:val="22"/>
                <w:rFonts w:hint="eastAsia" w:ascii="仿宋" w:hAnsi="仿宋" w:eastAsia="仿宋" w:cs="仿宋"/>
                <w:b w:val="0"/>
                <w:bCs w:val="0"/>
                <w:color w:val="auto"/>
                <w:sz w:val="24"/>
                <w:szCs w:val="24"/>
                <w:highlight w:val="none"/>
              </w:rPr>
            </w:pPr>
            <w:r>
              <w:rPr>
                <w:rStyle w:val="22"/>
                <w:rFonts w:hint="eastAsia" w:ascii="仿宋" w:hAnsi="仿宋" w:eastAsia="仿宋" w:cs="仿宋"/>
                <w:b w:val="0"/>
                <w:color w:val="auto"/>
                <w:sz w:val="24"/>
                <w:szCs w:val="24"/>
                <w:highlight w:val="none"/>
              </w:rPr>
              <w:t>数量</w:t>
            </w:r>
          </w:p>
        </w:tc>
        <w:tc>
          <w:tcPr>
            <w:tcW w:w="2565" w:type="dxa"/>
            <w:vAlign w:val="center"/>
          </w:tcPr>
          <w:p w14:paraId="2829039D">
            <w:pPr>
              <w:shd w:val="clear"/>
              <w:adjustRightInd w:val="0"/>
              <w:snapToGrid w:val="0"/>
              <w:spacing w:line="360" w:lineRule="exact"/>
              <w:jc w:val="center"/>
              <w:rPr>
                <w:rStyle w:val="22"/>
                <w:rFonts w:hint="eastAsia" w:ascii="仿宋" w:hAnsi="仿宋" w:eastAsia="仿宋" w:cs="仿宋"/>
                <w:b w:val="0"/>
                <w:bCs w:val="0"/>
                <w:color w:val="auto"/>
                <w:sz w:val="24"/>
                <w:szCs w:val="24"/>
                <w:highlight w:val="none"/>
              </w:rPr>
            </w:pPr>
            <w:r>
              <w:rPr>
                <w:rStyle w:val="22"/>
                <w:rFonts w:hint="eastAsia" w:ascii="仿宋" w:hAnsi="仿宋" w:eastAsia="仿宋" w:cs="仿宋"/>
                <w:b w:val="0"/>
                <w:color w:val="auto"/>
                <w:sz w:val="24"/>
                <w:szCs w:val="24"/>
                <w:highlight w:val="none"/>
              </w:rPr>
              <w:t>简要技术需求</w:t>
            </w:r>
          </w:p>
        </w:tc>
        <w:tc>
          <w:tcPr>
            <w:tcW w:w="1549" w:type="dxa"/>
            <w:vAlign w:val="top"/>
          </w:tcPr>
          <w:p w14:paraId="579A1BB4">
            <w:pPr>
              <w:shd w:val="clear"/>
              <w:adjustRightInd w:val="0"/>
              <w:snapToGrid w:val="0"/>
              <w:spacing w:line="360" w:lineRule="exact"/>
              <w:jc w:val="center"/>
              <w:rPr>
                <w:rStyle w:val="22"/>
                <w:rFonts w:hint="eastAsia" w:ascii="仿宋" w:hAnsi="仿宋" w:eastAsia="仿宋" w:cs="仿宋"/>
                <w:b w:val="0"/>
                <w:bCs w:val="0"/>
                <w:color w:val="auto"/>
                <w:sz w:val="24"/>
                <w:szCs w:val="24"/>
                <w:highlight w:val="none"/>
              </w:rPr>
            </w:pPr>
            <w:r>
              <w:rPr>
                <w:rStyle w:val="22"/>
                <w:rFonts w:hint="eastAsia" w:ascii="仿宋" w:hAnsi="仿宋" w:eastAsia="仿宋" w:cs="仿宋"/>
                <w:b w:val="0"/>
                <w:color w:val="auto"/>
                <w:sz w:val="24"/>
                <w:szCs w:val="24"/>
                <w:highlight w:val="none"/>
              </w:rPr>
              <w:t>预算（元）</w:t>
            </w:r>
          </w:p>
        </w:tc>
        <w:tc>
          <w:tcPr>
            <w:tcW w:w="2114" w:type="dxa"/>
            <w:vAlign w:val="top"/>
          </w:tcPr>
          <w:p w14:paraId="6A893DC5">
            <w:pPr>
              <w:shd w:val="clear"/>
              <w:adjustRightInd w:val="0"/>
              <w:snapToGrid w:val="0"/>
              <w:spacing w:line="360" w:lineRule="exact"/>
              <w:jc w:val="center"/>
              <w:rPr>
                <w:rStyle w:val="22"/>
                <w:rFonts w:hint="eastAsia" w:ascii="仿宋" w:hAnsi="仿宋" w:eastAsia="仿宋" w:cs="仿宋"/>
                <w:b w:val="0"/>
                <w:bCs w:val="0"/>
                <w:color w:val="auto"/>
                <w:sz w:val="24"/>
                <w:szCs w:val="24"/>
                <w:highlight w:val="none"/>
              </w:rPr>
            </w:pPr>
            <w:r>
              <w:rPr>
                <w:rStyle w:val="22"/>
                <w:rFonts w:hint="eastAsia" w:ascii="仿宋" w:hAnsi="仿宋" w:eastAsia="仿宋" w:cs="仿宋"/>
                <w:b w:val="0"/>
                <w:color w:val="auto"/>
                <w:sz w:val="24"/>
                <w:szCs w:val="24"/>
                <w:highlight w:val="none"/>
              </w:rPr>
              <w:t>备注</w:t>
            </w:r>
          </w:p>
        </w:tc>
      </w:tr>
      <w:tr w14:paraId="07B2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716" w:type="dxa"/>
            <w:vAlign w:val="center"/>
          </w:tcPr>
          <w:p w14:paraId="5DEA4C11">
            <w:pPr>
              <w:shd w:val="clear"/>
              <w:adjustRightInd w:val="0"/>
              <w:snapToGrid w:val="0"/>
              <w:spacing w:line="360" w:lineRule="exact"/>
              <w:jc w:val="center"/>
              <w:rPr>
                <w:rStyle w:val="22"/>
                <w:rFonts w:hint="eastAsia" w:ascii="仿宋" w:hAnsi="仿宋" w:eastAsia="仿宋" w:cs="仿宋"/>
                <w:b w:val="0"/>
                <w:bCs w:val="0"/>
                <w:color w:val="auto"/>
                <w:sz w:val="24"/>
                <w:szCs w:val="24"/>
                <w:highlight w:val="none"/>
              </w:rPr>
            </w:pPr>
            <w:r>
              <w:rPr>
                <w:rStyle w:val="22"/>
                <w:rFonts w:hint="eastAsia" w:ascii="仿宋" w:hAnsi="仿宋" w:eastAsia="仿宋" w:cs="仿宋"/>
                <w:b w:val="0"/>
                <w:color w:val="auto"/>
                <w:sz w:val="24"/>
                <w:szCs w:val="24"/>
                <w:highlight w:val="none"/>
              </w:rPr>
              <w:t>1</w:t>
            </w:r>
          </w:p>
        </w:tc>
        <w:tc>
          <w:tcPr>
            <w:tcW w:w="1316" w:type="dxa"/>
            <w:vAlign w:val="center"/>
          </w:tcPr>
          <w:p w14:paraId="6353B204">
            <w:pPr>
              <w:shd w:val="clear"/>
              <w:adjustRightInd w:val="0"/>
              <w:snapToGrid w:val="0"/>
              <w:spacing w:line="360" w:lineRule="exact"/>
              <w:jc w:val="center"/>
              <w:rPr>
                <w:rStyle w:val="22"/>
                <w:rFonts w:hint="eastAsia" w:ascii="仿宋" w:hAnsi="仿宋" w:eastAsia="仿宋" w:cs="仿宋"/>
                <w:b w:val="0"/>
                <w:bCs w:val="0"/>
                <w:color w:val="auto"/>
                <w:sz w:val="24"/>
                <w:szCs w:val="24"/>
                <w:highlight w:val="none"/>
                <w:lang w:val="en-US" w:eastAsia="zh-CN"/>
              </w:rPr>
            </w:pPr>
            <w:r>
              <w:rPr>
                <w:rStyle w:val="22"/>
                <w:rFonts w:hint="eastAsia" w:ascii="仿宋" w:hAnsi="仿宋" w:eastAsia="仿宋" w:cs="仿宋"/>
                <w:b w:val="0"/>
                <w:bCs w:val="0"/>
                <w:color w:val="auto"/>
                <w:sz w:val="24"/>
                <w:szCs w:val="24"/>
                <w:highlight w:val="none"/>
                <w:lang w:val="en-US" w:eastAsia="zh-CN"/>
              </w:rPr>
              <w:t>宁夏回族自治区财政厅政务云平台短信服务服务项目</w:t>
            </w:r>
          </w:p>
        </w:tc>
        <w:tc>
          <w:tcPr>
            <w:tcW w:w="760" w:type="dxa"/>
            <w:vAlign w:val="center"/>
          </w:tcPr>
          <w:p w14:paraId="48C0C9C7">
            <w:pPr>
              <w:shd w:val="clear"/>
              <w:adjustRightInd w:val="0"/>
              <w:snapToGrid w:val="0"/>
              <w:spacing w:line="360" w:lineRule="exact"/>
              <w:jc w:val="center"/>
              <w:rPr>
                <w:rStyle w:val="22"/>
                <w:rFonts w:hint="eastAsia" w:ascii="仿宋" w:hAnsi="仿宋" w:eastAsia="仿宋" w:cs="仿宋"/>
                <w:b w:val="0"/>
                <w:color w:val="auto"/>
                <w:sz w:val="24"/>
                <w:szCs w:val="24"/>
                <w:highlight w:val="none"/>
              </w:rPr>
            </w:pPr>
            <w:r>
              <w:rPr>
                <w:rStyle w:val="22"/>
                <w:rFonts w:hint="eastAsia" w:ascii="仿宋" w:hAnsi="仿宋" w:eastAsia="仿宋" w:cs="仿宋"/>
                <w:b w:val="0"/>
                <w:color w:val="auto"/>
                <w:sz w:val="24"/>
                <w:szCs w:val="24"/>
                <w:highlight w:val="none"/>
              </w:rPr>
              <w:t xml:space="preserve">1项 </w:t>
            </w:r>
          </w:p>
        </w:tc>
        <w:tc>
          <w:tcPr>
            <w:tcW w:w="2565" w:type="dxa"/>
            <w:vAlign w:val="center"/>
          </w:tcPr>
          <w:p w14:paraId="120CEA0C">
            <w:pPr>
              <w:shd w:val="clear"/>
              <w:adjustRightInd w:val="0"/>
              <w:snapToGrid w:val="0"/>
              <w:spacing w:line="360" w:lineRule="exact"/>
              <w:jc w:val="both"/>
              <w:rPr>
                <w:rStyle w:val="22"/>
                <w:rFonts w:hint="eastAsia" w:ascii="仿宋" w:hAnsi="仿宋" w:eastAsia="仿宋" w:cs="仿宋"/>
                <w:b w:val="0"/>
                <w:color w:val="auto"/>
                <w:sz w:val="24"/>
                <w:szCs w:val="24"/>
                <w:highlight w:val="none"/>
                <w:lang w:val="en-US" w:eastAsia="zh-CN"/>
              </w:rPr>
            </w:pPr>
            <w:r>
              <w:rPr>
                <w:rStyle w:val="22"/>
                <w:rFonts w:hint="eastAsia" w:ascii="仿宋" w:hAnsi="仿宋" w:eastAsia="仿宋" w:cs="仿宋"/>
                <w:b w:val="0"/>
                <w:color w:val="auto"/>
                <w:sz w:val="24"/>
                <w:szCs w:val="24"/>
                <w:highlight w:val="none"/>
                <w:lang w:val="en-US" w:eastAsia="zh-CN"/>
              </w:rPr>
              <w:t>政务云平台短信服务</w:t>
            </w:r>
          </w:p>
        </w:tc>
        <w:tc>
          <w:tcPr>
            <w:tcW w:w="1549" w:type="dxa"/>
            <w:vAlign w:val="center"/>
          </w:tcPr>
          <w:p w14:paraId="1C666E88">
            <w:pPr>
              <w:shd w:val="clear"/>
              <w:adjustRightInd w:val="0"/>
              <w:snapToGrid w:val="0"/>
              <w:spacing w:line="360" w:lineRule="exact"/>
              <w:jc w:val="center"/>
              <w:rPr>
                <w:rStyle w:val="22"/>
                <w:rFonts w:hint="eastAsia" w:ascii="仿宋" w:hAnsi="仿宋" w:eastAsia="仿宋" w:cs="仿宋"/>
                <w:b w:val="0"/>
                <w:bCs w:val="0"/>
                <w:color w:val="auto"/>
                <w:sz w:val="24"/>
                <w:szCs w:val="24"/>
                <w:highlight w:val="none"/>
              </w:rPr>
            </w:pPr>
            <w:r>
              <w:rPr>
                <w:rStyle w:val="22"/>
                <w:rFonts w:hint="eastAsia" w:ascii="仿宋" w:hAnsi="仿宋" w:eastAsia="仿宋" w:cs="仿宋"/>
                <w:b w:val="0"/>
                <w:color w:val="auto"/>
                <w:sz w:val="24"/>
                <w:szCs w:val="24"/>
                <w:highlight w:val="none"/>
              </w:rPr>
              <w:t>¥</w:t>
            </w:r>
            <w:r>
              <w:rPr>
                <w:rStyle w:val="22"/>
                <w:rFonts w:hint="eastAsia" w:ascii="仿宋" w:hAnsi="仿宋" w:eastAsia="仿宋" w:cs="仿宋"/>
                <w:b w:val="0"/>
                <w:color w:val="auto"/>
                <w:sz w:val="24"/>
                <w:szCs w:val="24"/>
                <w:highlight w:val="none"/>
                <w:lang w:val="en-US" w:eastAsia="zh-CN"/>
              </w:rPr>
              <w:t>147000.00</w:t>
            </w:r>
          </w:p>
        </w:tc>
        <w:tc>
          <w:tcPr>
            <w:tcW w:w="2114" w:type="dxa"/>
            <w:vAlign w:val="center"/>
          </w:tcPr>
          <w:p w14:paraId="07A7E1C2">
            <w:pPr>
              <w:shd w:val="clear"/>
              <w:adjustRightInd w:val="0"/>
              <w:snapToGrid w:val="0"/>
              <w:spacing w:line="360" w:lineRule="exact"/>
              <w:jc w:val="center"/>
              <w:rPr>
                <w:rStyle w:val="22"/>
                <w:rFonts w:hint="eastAsia" w:ascii="仿宋" w:hAnsi="仿宋" w:eastAsia="仿宋" w:cs="仿宋"/>
                <w:b w:val="0"/>
                <w:bCs w:val="0"/>
                <w:color w:val="auto"/>
                <w:sz w:val="24"/>
                <w:szCs w:val="24"/>
                <w:highlight w:val="none"/>
              </w:rPr>
            </w:pPr>
            <w:r>
              <w:rPr>
                <w:rStyle w:val="22"/>
                <w:rFonts w:hint="default" w:ascii="仿宋" w:hAnsi="仿宋" w:eastAsia="仿宋" w:cs="仿宋"/>
                <w:b w:val="0"/>
                <w:color w:val="auto"/>
                <w:sz w:val="24"/>
                <w:szCs w:val="24"/>
                <w:highlight w:val="none"/>
                <w:lang w:val="en-US" w:eastAsia="zh-CN"/>
              </w:rPr>
              <w:t>以采购最终成交短信发送单价为准，根据实际短信发送明细据实结算</w:t>
            </w:r>
            <w:r>
              <w:rPr>
                <w:rStyle w:val="22"/>
                <w:rFonts w:hint="eastAsia" w:ascii="仿宋" w:hAnsi="仿宋" w:eastAsia="仿宋" w:cs="仿宋"/>
                <w:b w:val="0"/>
                <w:color w:val="auto"/>
                <w:sz w:val="24"/>
                <w:szCs w:val="24"/>
                <w:highlight w:val="none"/>
                <w:lang w:val="en-US" w:eastAsia="zh-CN"/>
              </w:rPr>
              <w:t>，</w:t>
            </w:r>
            <w:r>
              <w:rPr>
                <w:rStyle w:val="22"/>
                <w:rFonts w:hint="eastAsia" w:ascii="仿宋" w:hAnsi="仿宋" w:eastAsia="仿宋" w:cs="仿宋"/>
                <w:b/>
                <w:bCs w:val="0"/>
                <w:color w:val="auto"/>
                <w:sz w:val="24"/>
                <w:szCs w:val="24"/>
                <w:highlight w:val="none"/>
                <w:lang w:val="en-US" w:eastAsia="zh-CN"/>
              </w:rPr>
              <w:t>最高单价不得高于0.04元/条</w:t>
            </w:r>
            <w:r>
              <w:rPr>
                <w:rStyle w:val="22"/>
                <w:rFonts w:hint="default" w:ascii="仿宋" w:hAnsi="仿宋" w:eastAsia="仿宋" w:cs="仿宋"/>
                <w:b/>
                <w:bCs w:val="0"/>
                <w:color w:val="auto"/>
                <w:sz w:val="24"/>
                <w:szCs w:val="24"/>
                <w:highlight w:val="none"/>
                <w:lang w:val="en-US" w:eastAsia="zh-CN"/>
              </w:rPr>
              <w:t>。</w:t>
            </w:r>
          </w:p>
        </w:tc>
      </w:tr>
      <w:tr w14:paraId="117F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032" w:type="dxa"/>
            <w:gridSpan w:val="2"/>
            <w:vAlign w:val="center"/>
          </w:tcPr>
          <w:p w14:paraId="640722B1">
            <w:pPr>
              <w:shd w:val="clear"/>
              <w:adjustRightInd w:val="0"/>
              <w:snapToGrid w:val="0"/>
              <w:spacing w:line="360" w:lineRule="exact"/>
              <w:jc w:val="center"/>
              <w:rPr>
                <w:rStyle w:val="22"/>
                <w:rFonts w:hint="eastAsia" w:ascii="仿宋" w:hAnsi="仿宋" w:eastAsia="仿宋" w:cs="仿宋"/>
                <w:b w:val="0"/>
                <w:bCs w:val="0"/>
                <w:color w:val="auto"/>
                <w:sz w:val="24"/>
                <w:szCs w:val="24"/>
                <w:highlight w:val="none"/>
              </w:rPr>
            </w:pPr>
            <w:r>
              <w:rPr>
                <w:rStyle w:val="22"/>
                <w:rFonts w:hint="eastAsia" w:ascii="仿宋" w:hAnsi="仿宋" w:eastAsia="仿宋" w:cs="仿宋"/>
                <w:b w:val="0"/>
                <w:color w:val="auto"/>
                <w:sz w:val="24"/>
                <w:szCs w:val="24"/>
                <w:highlight w:val="none"/>
              </w:rPr>
              <w:t>数量</w:t>
            </w:r>
          </w:p>
        </w:tc>
        <w:tc>
          <w:tcPr>
            <w:tcW w:w="760" w:type="dxa"/>
            <w:vAlign w:val="center"/>
          </w:tcPr>
          <w:p w14:paraId="0CE38ACB">
            <w:pPr>
              <w:shd w:val="clear"/>
              <w:adjustRightInd w:val="0"/>
              <w:snapToGrid w:val="0"/>
              <w:spacing w:line="360" w:lineRule="exact"/>
              <w:jc w:val="center"/>
              <w:rPr>
                <w:rStyle w:val="22"/>
                <w:rFonts w:hint="eastAsia" w:ascii="仿宋" w:hAnsi="仿宋" w:eastAsia="仿宋" w:cs="仿宋"/>
                <w:b w:val="0"/>
                <w:bCs w:val="0"/>
                <w:color w:val="auto"/>
                <w:sz w:val="24"/>
                <w:szCs w:val="24"/>
                <w:highlight w:val="none"/>
              </w:rPr>
            </w:pPr>
            <w:r>
              <w:rPr>
                <w:rStyle w:val="22"/>
                <w:rFonts w:hint="eastAsia" w:ascii="仿宋" w:hAnsi="仿宋" w:eastAsia="仿宋" w:cs="仿宋"/>
                <w:b w:val="0"/>
                <w:color w:val="auto"/>
                <w:sz w:val="24"/>
                <w:szCs w:val="24"/>
                <w:highlight w:val="none"/>
                <w:lang w:val="en-US" w:eastAsia="zh-CN"/>
              </w:rPr>
              <w:t>1</w:t>
            </w:r>
            <w:r>
              <w:rPr>
                <w:rStyle w:val="22"/>
                <w:rFonts w:hint="eastAsia" w:ascii="仿宋" w:hAnsi="仿宋" w:eastAsia="仿宋" w:cs="仿宋"/>
                <w:b w:val="0"/>
                <w:color w:val="auto"/>
                <w:sz w:val="24"/>
                <w:szCs w:val="24"/>
                <w:highlight w:val="none"/>
              </w:rPr>
              <w:t>项</w:t>
            </w:r>
          </w:p>
        </w:tc>
        <w:tc>
          <w:tcPr>
            <w:tcW w:w="2565" w:type="dxa"/>
            <w:vAlign w:val="center"/>
          </w:tcPr>
          <w:p w14:paraId="3F36274D">
            <w:pPr>
              <w:shd w:val="clear"/>
              <w:adjustRightInd w:val="0"/>
              <w:snapToGrid w:val="0"/>
              <w:spacing w:line="360" w:lineRule="exact"/>
              <w:jc w:val="center"/>
              <w:rPr>
                <w:rStyle w:val="22"/>
                <w:rFonts w:hint="eastAsia" w:ascii="仿宋" w:hAnsi="仿宋" w:eastAsia="仿宋" w:cs="仿宋"/>
                <w:b w:val="0"/>
                <w:bCs w:val="0"/>
                <w:color w:val="auto"/>
                <w:sz w:val="24"/>
                <w:szCs w:val="24"/>
                <w:highlight w:val="none"/>
              </w:rPr>
            </w:pPr>
            <w:r>
              <w:rPr>
                <w:rStyle w:val="22"/>
                <w:rFonts w:hint="eastAsia" w:ascii="仿宋" w:hAnsi="仿宋" w:eastAsia="仿宋" w:cs="仿宋"/>
                <w:b w:val="0"/>
                <w:color w:val="auto"/>
                <w:sz w:val="24"/>
                <w:szCs w:val="24"/>
                <w:highlight w:val="none"/>
              </w:rPr>
              <w:t>预算合计</w:t>
            </w:r>
          </w:p>
        </w:tc>
        <w:tc>
          <w:tcPr>
            <w:tcW w:w="3663" w:type="dxa"/>
            <w:gridSpan w:val="2"/>
            <w:vAlign w:val="center"/>
          </w:tcPr>
          <w:p w14:paraId="736A1AF7">
            <w:pPr>
              <w:shd w:val="clear"/>
              <w:adjustRightInd w:val="0"/>
              <w:snapToGrid w:val="0"/>
              <w:spacing w:line="360" w:lineRule="exact"/>
              <w:jc w:val="center"/>
              <w:rPr>
                <w:rStyle w:val="22"/>
                <w:rFonts w:hint="eastAsia" w:ascii="仿宋" w:hAnsi="仿宋" w:eastAsia="仿宋" w:cs="仿宋"/>
                <w:b w:val="0"/>
                <w:bCs w:val="0"/>
                <w:color w:val="auto"/>
                <w:sz w:val="24"/>
                <w:szCs w:val="24"/>
                <w:highlight w:val="none"/>
                <w:lang w:val="en-US" w:eastAsia="zh-CN"/>
              </w:rPr>
            </w:pPr>
            <w:r>
              <w:rPr>
                <w:rStyle w:val="22"/>
                <w:rFonts w:hint="eastAsia" w:ascii="仿宋" w:hAnsi="仿宋" w:eastAsia="仿宋" w:cs="仿宋"/>
                <w:b w:val="0"/>
                <w:color w:val="auto"/>
                <w:sz w:val="24"/>
                <w:szCs w:val="24"/>
                <w:highlight w:val="none"/>
              </w:rPr>
              <w:t>¥</w:t>
            </w:r>
            <w:r>
              <w:rPr>
                <w:rStyle w:val="22"/>
                <w:rFonts w:hint="eastAsia" w:ascii="仿宋" w:hAnsi="仿宋" w:eastAsia="仿宋" w:cs="仿宋"/>
                <w:b w:val="0"/>
                <w:color w:val="auto"/>
                <w:sz w:val="24"/>
                <w:szCs w:val="24"/>
                <w:highlight w:val="none"/>
                <w:lang w:val="en-US" w:eastAsia="zh-CN"/>
              </w:rPr>
              <w:t>147000.00</w:t>
            </w:r>
            <w:r>
              <w:rPr>
                <w:rStyle w:val="22"/>
                <w:rFonts w:hint="eastAsia" w:ascii="仿宋" w:hAnsi="仿宋" w:eastAsia="仿宋" w:cs="仿宋"/>
                <w:b w:val="0"/>
                <w:color w:val="auto"/>
                <w:sz w:val="24"/>
                <w:szCs w:val="24"/>
                <w:highlight w:val="none"/>
              </w:rPr>
              <w:t>元</w:t>
            </w:r>
          </w:p>
        </w:tc>
      </w:tr>
    </w:tbl>
    <w:p w14:paraId="18138FCC">
      <w:pPr>
        <w:shd w:val="clear"/>
        <w:adjustRightInd w:val="0"/>
        <w:snapToGrid w:val="0"/>
        <w:spacing w:line="520" w:lineRule="exact"/>
        <w:ind w:firstLine="480" w:firstLineChars="200"/>
        <w:rPr>
          <w:rStyle w:val="22"/>
          <w:rFonts w:hint="default" w:ascii="仿宋" w:hAnsi="仿宋" w:eastAsia="仿宋" w:cs="仿宋"/>
          <w:b w:val="0"/>
          <w:color w:val="auto"/>
          <w:sz w:val="24"/>
          <w:szCs w:val="24"/>
          <w:highlight w:val="none"/>
          <w:lang w:val="en-US" w:eastAsia="zh-CN"/>
        </w:rPr>
      </w:pPr>
      <w:r>
        <w:rPr>
          <w:rStyle w:val="22"/>
          <w:rFonts w:hint="eastAsia" w:ascii="仿宋" w:hAnsi="仿宋" w:eastAsia="仿宋" w:cs="仿宋"/>
          <w:b w:val="0"/>
          <w:color w:val="auto"/>
          <w:sz w:val="24"/>
          <w:szCs w:val="24"/>
          <w:highlight w:val="none"/>
          <w:lang w:val="en-US" w:eastAsia="zh-CN"/>
        </w:rPr>
        <w:t>6.</w:t>
      </w:r>
      <w:r>
        <w:rPr>
          <w:rStyle w:val="22"/>
          <w:rFonts w:hint="eastAsia" w:ascii="仿宋" w:hAnsi="仿宋" w:eastAsia="仿宋" w:cs="仿宋"/>
          <w:b w:val="0"/>
          <w:color w:val="auto"/>
          <w:sz w:val="24"/>
          <w:szCs w:val="24"/>
          <w:highlight w:val="none"/>
        </w:rPr>
        <w:t>合同履行期限：</w:t>
      </w:r>
      <w:r>
        <w:rPr>
          <w:rStyle w:val="22"/>
          <w:rFonts w:hint="eastAsia" w:ascii="仿宋" w:hAnsi="仿宋" w:eastAsia="仿宋" w:cs="仿宋"/>
          <w:b w:val="0"/>
          <w:color w:val="auto"/>
          <w:sz w:val="24"/>
          <w:szCs w:val="24"/>
          <w:highlight w:val="none"/>
          <w:lang w:val="en-US" w:eastAsia="zh-CN"/>
        </w:rPr>
        <w:t>项目服务期3年，合同一年一签</w:t>
      </w:r>
      <w:r>
        <w:rPr>
          <w:rStyle w:val="22"/>
          <w:rFonts w:hint="eastAsia" w:ascii="仿宋" w:hAnsi="仿宋" w:eastAsia="仿宋" w:cs="仿宋"/>
          <w:b w:val="0"/>
          <w:color w:val="auto"/>
          <w:sz w:val="24"/>
          <w:szCs w:val="24"/>
          <w:highlight w:val="none"/>
          <w:lang w:eastAsia="zh-CN"/>
        </w:rPr>
        <w:t>。</w:t>
      </w:r>
    </w:p>
    <w:p w14:paraId="3B1CF3CA">
      <w:pPr>
        <w:shd w:val="clear"/>
        <w:adjustRightInd w:val="0"/>
        <w:snapToGrid w:val="0"/>
        <w:spacing w:line="520" w:lineRule="exact"/>
        <w:ind w:firstLine="480" w:firstLineChars="200"/>
        <w:rPr>
          <w:rStyle w:val="22"/>
          <w:rFonts w:hint="eastAsia" w:ascii="仿宋" w:hAnsi="仿宋" w:eastAsia="仿宋" w:cs="仿宋"/>
          <w:b w:val="0"/>
          <w:color w:val="auto"/>
          <w:sz w:val="24"/>
          <w:szCs w:val="24"/>
          <w:highlight w:val="none"/>
          <w:lang w:val="en-US" w:eastAsia="zh-CN"/>
        </w:rPr>
      </w:pPr>
      <w:r>
        <w:rPr>
          <w:rStyle w:val="22"/>
          <w:rFonts w:hint="eastAsia" w:ascii="仿宋" w:hAnsi="仿宋" w:eastAsia="仿宋" w:cs="仿宋"/>
          <w:b w:val="0"/>
          <w:color w:val="auto"/>
          <w:sz w:val="24"/>
          <w:szCs w:val="24"/>
          <w:highlight w:val="none"/>
          <w:lang w:val="en-US" w:eastAsia="zh-CN"/>
        </w:rPr>
        <w:t>7.本项目（是/否）接受联合体投标：否</w:t>
      </w:r>
    </w:p>
    <w:p w14:paraId="40FD2F95">
      <w:pPr>
        <w:shd w:val="clear"/>
        <w:spacing w:line="520" w:lineRule="exact"/>
        <w:rPr>
          <w:rFonts w:hint="eastAsia" w:ascii="仿宋" w:hAnsi="仿宋" w:eastAsia="仿宋" w:cs="仿宋"/>
          <w:b/>
          <w:sz w:val="24"/>
          <w:szCs w:val="24"/>
          <w:highlight w:val="none"/>
        </w:rPr>
      </w:pPr>
      <w:r>
        <w:rPr>
          <w:rFonts w:hint="eastAsia" w:ascii="仿宋" w:hAnsi="仿宋" w:eastAsia="仿宋" w:cs="仿宋"/>
          <w:b/>
          <w:sz w:val="24"/>
          <w:szCs w:val="24"/>
          <w:highlight w:val="none"/>
        </w:rPr>
        <w:t>二、申请人的资格要求</w:t>
      </w:r>
    </w:p>
    <w:p w14:paraId="5A4AFFF2">
      <w:pPr>
        <w:pStyle w:val="26"/>
        <w:shd w:val="clear"/>
        <w:spacing w:line="500" w:lineRule="exact"/>
        <w:ind w:firstLine="470" w:firstLineChars="19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1.提供在中华人民共和国境内注册的法人或其他组织的营业执照（或事业单位法人证书，或社会团体法人登记证书或其他许可登记证书等证明材料），如供应商为自然人的需提供自然人身份证明；</w:t>
      </w:r>
    </w:p>
    <w:p w14:paraId="354ED9B1">
      <w:pPr>
        <w:pStyle w:val="26"/>
        <w:shd w:val="clear"/>
        <w:spacing w:line="500" w:lineRule="exact"/>
        <w:ind w:firstLine="470" w:firstLineChars="19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2.法定代表人/负责人授权书及被授权人身份证复印件（法定代表人/负责人直接参与可不提供，但须提供法定代表人/负责人身份证明复印件）；</w:t>
      </w:r>
    </w:p>
    <w:p w14:paraId="0C0CF390">
      <w:pPr>
        <w:pStyle w:val="26"/>
        <w:shd w:val="clear"/>
        <w:spacing w:line="500" w:lineRule="exact"/>
        <w:ind w:firstLine="470" w:firstLineChars="19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3.提供具有良好的商业信誉和健全的财务会计制度的承诺函；</w:t>
      </w:r>
    </w:p>
    <w:p w14:paraId="18221125">
      <w:pPr>
        <w:pStyle w:val="26"/>
        <w:shd w:val="clear"/>
        <w:spacing w:line="500" w:lineRule="exact"/>
        <w:ind w:firstLine="470" w:firstLineChars="19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4.提供履行合同所必需的设备和专业技术能力的承诺函；</w:t>
      </w:r>
    </w:p>
    <w:p w14:paraId="6AD2D7AC">
      <w:pPr>
        <w:pStyle w:val="26"/>
        <w:shd w:val="clear"/>
        <w:spacing w:line="500" w:lineRule="exact"/>
        <w:ind w:firstLine="470" w:firstLineChars="19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5.提供具有依法缴纳社会保障资金的缴纳记录和税收的承诺函；</w:t>
      </w:r>
    </w:p>
    <w:p w14:paraId="2131722A">
      <w:pPr>
        <w:pStyle w:val="26"/>
        <w:shd w:val="clear"/>
        <w:spacing w:line="500" w:lineRule="exact"/>
        <w:ind w:firstLine="470" w:firstLineChars="19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6.参加采购活动前3年内在经营活动中没有重大违法记录的承诺函；</w:t>
      </w:r>
    </w:p>
    <w:p w14:paraId="03139DFA">
      <w:pPr>
        <w:pStyle w:val="26"/>
        <w:shd w:val="clear"/>
        <w:spacing w:line="500" w:lineRule="exact"/>
        <w:ind w:firstLine="470" w:firstLineChars="19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信用查询：供应商在《中国政府采购网》被列入政府采购严重违法失信行为记录名单，或在“信用中国”网站被列入失信被执行人、重大税收违法案件当事人名单（处罚期限尚未届满的）、或存在《中华人民共和国政府采购法实施条例》第十九条规定的行政处罚记录，其响应无效（以</w:t>
      </w:r>
      <w:r>
        <w:rPr>
          <w:rFonts w:hint="eastAsia" w:ascii="仿宋" w:hAnsi="仿宋" w:eastAsia="仿宋" w:cs="仿宋"/>
          <w:sz w:val="24"/>
          <w:szCs w:val="24"/>
          <w:highlight w:val="none"/>
          <w:lang w:val="en-US" w:eastAsia="zh-CN"/>
        </w:rPr>
        <w:t>综合评价现场</w:t>
      </w:r>
      <w:r>
        <w:rPr>
          <w:rFonts w:hint="eastAsia" w:ascii="仿宋" w:hAnsi="仿宋" w:eastAsia="仿宋" w:cs="仿宋"/>
          <w:color w:val="auto"/>
          <w:sz w:val="24"/>
          <w:szCs w:val="24"/>
          <w:highlight w:val="none"/>
          <w:lang w:val="en-US" w:eastAsia="zh-CN"/>
        </w:rPr>
        <w:t>代理机构现场查询结果为准）；</w:t>
      </w:r>
    </w:p>
    <w:p w14:paraId="584112EC">
      <w:pPr>
        <w:pStyle w:val="26"/>
        <w:shd w:val="clear"/>
        <w:spacing w:line="500" w:lineRule="exact"/>
        <w:ind w:firstLine="470" w:firstLineChars="19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8.法定代表人/单位负责人为同一人或者存在直接控股、管理关系的不同供应商，不得同时参与本项目评比活动。</w:t>
      </w:r>
    </w:p>
    <w:p w14:paraId="6FDAEA47">
      <w:pPr>
        <w:pStyle w:val="26"/>
        <w:shd w:val="clear"/>
        <w:spacing w:line="500" w:lineRule="exact"/>
        <w:ind w:firstLine="470" w:firstLineChars="19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注：上述第3至6项供应商可自行选择是否提供本承诺函，若不提供本承诺函，应按《中华人民共和国政府采购法》《中华人民共和国政府采购法实施条例》及磋商文件资格要求提供相应的证明材料。</w:t>
      </w:r>
    </w:p>
    <w:p w14:paraId="751BE8FA">
      <w:pPr>
        <w:shd w:val="clear"/>
        <w:spacing w:line="520" w:lineRule="exact"/>
        <w:rPr>
          <w:rFonts w:hint="eastAsia" w:ascii="仿宋" w:hAnsi="仿宋" w:eastAsia="仿宋" w:cs="仿宋"/>
          <w:b/>
          <w:sz w:val="24"/>
          <w:szCs w:val="24"/>
          <w:highlight w:val="none"/>
        </w:rPr>
      </w:pPr>
      <w:r>
        <w:rPr>
          <w:rFonts w:hint="eastAsia" w:ascii="仿宋" w:hAnsi="仿宋" w:eastAsia="仿宋" w:cs="仿宋"/>
          <w:b/>
          <w:sz w:val="24"/>
          <w:szCs w:val="24"/>
          <w:highlight w:val="none"/>
        </w:rPr>
        <w:t>三、获取</w:t>
      </w:r>
      <w:r>
        <w:rPr>
          <w:rFonts w:hint="eastAsia" w:ascii="仿宋" w:hAnsi="仿宋" w:eastAsia="仿宋" w:cs="仿宋"/>
          <w:b/>
          <w:sz w:val="24"/>
          <w:szCs w:val="24"/>
          <w:highlight w:val="none"/>
          <w:lang w:val="en-US" w:eastAsia="zh-CN"/>
        </w:rPr>
        <w:t>综合评价</w:t>
      </w:r>
      <w:r>
        <w:rPr>
          <w:rFonts w:hint="eastAsia" w:ascii="仿宋" w:hAnsi="仿宋" w:eastAsia="仿宋" w:cs="仿宋"/>
          <w:b/>
          <w:sz w:val="24"/>
          <w:szCs w:val="24"/>
          <w:highlight w:val="none"/>
        </w:rPr>
        <w:t xml:space="preserve">文件 </w:t>
      </w:r>
    </w:p>
    <w:p w14:paraId="60CEE53C">
      <w:pPr>
        <w:shd w:val="clear"/>
        <w:adjustRightInd w:val="0"/>
        <w:snapToGrid w:val="0"/>
        <w:spacing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时</w:t>
      </w:r>
      <w:r>
        <w:rPr>
          <w:rFonts w:hint="eastAsia" w:ascii="仿宋" w:hAnsi="仿宋" w:eastAsia="仿宋" w:cs="仿宋"/>
          <w:color w:val="auto"/>
          <w:sz w:val="24"/>
          <w:szCs w:val="24"/>
          <w:highlight w:val="none"/>
        </w:rPr>
        <w:t>间</w:t>
      </w:r>
      <w:r>
        <w:rPr>
          <w:rFonts w:hint="eastAsia" w:ascii="仿宋" w:hAnsi="仿宋" w:eastAsia="仿宋" w:cs="仿宋"/>
          <w:bCs/>
          <w:color w:val="auto"/>
          <w:sz w:val="24"/>
          <w:szCs w:val="24"/>
          <w:highlight w:val="none"/>
        </w:rPr>
        <w:t>：202</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rPr>
        <w:t>日至202</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日，每天上午</w:t>
      </w:r>
      <w:r>
        <w:rPr>
          <w:rFonts w:hint="eastAsia" w:ascii="仿宋" w:hAnsi="仿宋" w:eastAsia="仿宋" w:cs="仿宋"/>
          <w:bCs/>
          <w:color w:val="auto"/>
          <w:sz w:val="24"/>
          <w:szCs w:val="24"/>
          <w:highlight w:val="none"/>
          <w:lang w:val="en-US" w:eastAsia="zh-CN"/>
        </w:rPr>
        <w:t>08</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0至12:00，下午14:00至18:00（北京时间，法定节假日除外）。</w:t>
      </w:r>
    </w:p>
    <w:p w14:paraId="7E6ED635">
      <w:pPr>
        <w:widowControl/>
        <w:shd w:val="clear"/>
        <w:snapToGrid w:val="0"/>
        <w:spacing w:line="520" w:lineRule="exact"/>
        <w:ind w:firstLine="480" w:firstLineChars="20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2.综合评价</w:t>
      </w:r>
      <w:r>
        <w:rPr>
          <w:rFonts w:hint="eastAsia" w:ascii="仿宋" w:hAnsi="仿宋" w:eastAsia="仿宋" w:cs="仿宋"/>
          <w:color w:val="auto"/>
          <w:kern w:val="0"/>
          <w:sz w:val="24"/>
          <w:szCs w:val="24"/>
          <w:highlight w:val="none"/>
        </w:rPr>
        <w:t>文件获取地点</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代理机构电子邮箱（</w:t>
      </w:r>
      <w:r>
        <w:rPr>
          <w:rFonts w:hint="eastAsia" w:ascii="仿宋" w:hAnsi="仿宋" w:eastAsia="仿宋" w:cs="仿宋"/>
          <w:color w:val="auto"/>
          <w:kern w:val="0"/>
          <w:sz w:val="24"/>
          <w:szCs w:val="24"/>
          <w:highlight w:val="none"/>
          <w:lang w:val="en-US" w:eastAsia="zh-CN"/>
        </w:rPr>
        <w:t>zhongjixinda</w:t>
      </w:r>
      <w:r>
        <w:rPr>
          <w:rFonts w:hint="eastAsia" w:ascii="仿宋" w:hAnsi="仿宋" w:eastAsia="仿宋" w:cs="仿宋"/>
          <w:color w:val="auto"/>
          <w:kern w:val="0"/>
          <w:sz w:val="24"/>
          <w:szCs w:val="24"/>
          <w:highlight w:val="none"/>
        </w:rPr>
        <w:t>@126.com）：</w:t>
      </w:r>
    </w:p>
    <w:p w14:paraId="1411FB75">
      <w:pPr>
        <w:shd w:val="clear"/>
        <w:adjustRightInd w:val="0"/>
        <w:snapToGrid w:val="0"/>
        <w:spacing w:line="52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方式</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须详细填写附件中的《</w:t>
      </w:r>
      <w:r>
        <w:rPr>
          <w:rFonts w:hint="eastAsia" w:ascii="仿宋" w:hAnsi="仿宋" w:eastAsia="仿宋" w:cs="仿宋"/>
          <w:bCs/>
          <w:color w:val="auto"/>
          <w:sz w:val="24"/>
          <w:szCs w:val="24"/>
          <w:highlight w:val="none"/>
          <w:lang w:val="en-US" w:eastAsia="zh-CN"/>
        </w:rPr>
        <w:t>标书领取登记表</w:t>
      </w:r>
      <w:r>
        <w:rPr>
          <w:rFonts w:hint="eastAsia" w:ascii="仿宋" w:hAnsi="仿宋" w:eastAsia="仿宋" w:cs="仿宋"/>
          <w:bCs/>
          <w:color w:val="auto"/>
          <w:sz w:val="24"/>
          <w:szCs w:val="24"/>
          <w:highlight w:val="none"/>
        </w:rPr>
        <w:t>》，将加盖</w:t>
      </w:r>
      <w:r>
        <w:rPr>
          <w:rFonts w:hint="eastAsia" w:ascii="仿宋" w:hAnsi="仿宋" w:eastAsia="仿宋" w:cs="仿宋"/>
          <w:bCs/>
          <w:color w:val="auto"/>
          <w:sz w:val="24"/>
          <w:szCs w:val="24"/>
          <w:highlight w:val="none"/>
          <w:lang w:eastAsia="zh-CN"/>
        </w:rPr>
        <w:t>公章</w:t>
      </w:r>
      <w:r>
        <w:rPr>
          <w:rFonts w:hint="eastAsia" w:ascii="仿宋" w:hAnsi="仿宋" w:eastAsia="仿宋" w:cs="仿宋"/>
          <w:bCs/>
          <w:color w:val="auto"/>
          <w:sz w:val="24"/>
          <w:szCs w:val="24"/>
          <w:highlight w:val="none"/>
        </w:rPr>
        <w:t>的《</w:t>
      </w:r>
      <w:r>
        <w:rPr>
          <w:rFonts w:hint="eastAsia" w:ascii="仿宋" w:hAnsi="仿宋" w:eastAsia="仿宋" w:cs="仿宋"/>
          <w:bCs/>
          <w:color w:val="auto"/>
          <w:sz w:val="24"/>
          <w:szCs w:val="24"/>
          <w:highlight w:val="none"/>
          <w:lang w:val="en-US" w:eastAsia="zh-CN"/>
        </w:rPr>
        <w:t>标书领取登记表</w:t>
      </w:r>
      <w:r>
        <w:rPr>
          <w:rFonts w:hint="eastAsia" w:ascii="仿宋" w:hAnsi="仿宋" w:eastAsia="仿宋" w:cs="仿宋"/>
          <w:bCs/>
          <w:color w:val="auto"/>
          <w:sz w:val="24"/>
          <w:szCs w:val="24"/>
          <w:highlight w:val="none"/>
        </w:rPr>
        <w:t>》发送至</w:t>
      </w:r>
      <w:r>
        <w:rPr>
          <w:rFonts w:hint="eastAsia" w:ascii="仿宋" w:hAnsi="仿宋" w:eastAsia="仿宋" w:cs="仿宋"/>
          <w:bCs/>
          <w:color w:val="auto"/>
          <w:sz w:val="24"/>
          <w:szCs w:val="24"/>
          <w:highlight w:val="none"/>
          <w:lang w:val="en-US" w:eastAsia="zh-CN"/>
        </w:rPr>
        <w:t>宁夏中际信达项目管理有限公司</w:t>
      </w:r>
      <w:r>
        <w:rPr>
          <w:rFonts w:hint="eastAsia" w:ascii="仿宋" w:hAnsi="仿宋" w:eastAsia="仿宋" w:cs="仿宋"/>
          <w:bCs/>
          <w:color w:val="auto"/>
          <w:sz w:val="24"/>
          <w:szCs w:val="24"/>
          <w:highlight w:val="none"/>
        </w:rPr>
        <w:t>邮箱</w:t>
      </w:r>
      <w:r>
        <w:rPr>
          <w:rFonts w:hint="eastAsia" w:ascii="仿宋" w:hAnsi="仿宋" w:eastAsia="仿宋" w:cs="仿宋"/>
          <w:bCs/>
          <w:color w:val="auto"/>
          <w:sz w:val="24"/>
          <w:szCs w:val="24"/>
          <w:highlight w:val="none"/>
          <w:lang w:val="en-US" w:eastAsia="zh-CN"/>
        </w:rPr>
        <w:t>zhongjixinda</w:t>
      </w:r>
      <w:r>
        <w:rPr>
          <w:rFonts w:hint="eastAsia" w:ascii="仿宋" w:hAnsi="仿宋" w:eastAsia="仿宋" w:cs="仿宋"/>
          <w:bCs/>
          <w:color w:val="auto"/>
          <w:sz w:val="24"/>
          <w:szCs w:val="24"/>
          <w:highlight w:val="none"/>
        </w:rPr>
        <w:t>@126.com</w:t>
      </w:r>
      <w:r>
        <w:rPr>
          <w:rFonts w:hint="eastAsia" w:ascii="仿宋" w:hAnsi="仿宋" w:eastAsia="仿宋" w:cs="仿宋"/>
          <w:bCs/>
          <w:color w:val="auto"/>
          <w:sz w:val="24"/>
          <w:szCs w:val="24"/>
          <w:highlight w:val="none"/>
          <w:lang w:val="en-US" w:eastAsia="zh-CN"/>
        </w:rPr>
        <w:t>进行项目登记</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登记成功后获取综合评价文件</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标书领取登记表</w:t>
      </w:r>
      <w:r>
        <w:rPr>
          <w:rFonts w:hint="eastAsia" w:ascii="仿宋" w:hAnsi="仿宋" w:eastAsia="仿宋" w:cs="仿宋"/>
          <w:bCs/>
          <w:color w:val="auto"/>
          <w:sz w:val="24"/>
          <w:szCs w:val="24"/>
          <w:highlight w:val="none"/>
        </w:rPr>
        <w:t>》在宁夏财政厅网站</w:t>
      </w:r>
      <w:r>
        <w:rPr>
          <w:rFonts w:hint="eastAsia" w:ascii="仿宋" w:hAnsi="仿宋" w:eastAsia="仿宋" w:cs="仿宋"/>
          <w:bCs/>
          <w:color w:val="auto"/>
          <w:sz w:val="24"/>
          <w:szCs w:val="24"/>
          <w:highlight w:val="none"/>
          <w:lang w:val="en-US" w:eastAsia="zh-CN"/>
        </w:rPr>
        <w:t>-新闻中心</w:t>
      </w:r>
      <w:r>
        <w:rPr>
          <w:rFonts w:hint="eastAsia" w:ascii="仿宋" w:hAnsi="仿宋" w:eastAsia="仿宋" w:cs="仿宋"/>
          <w:bCs/>
          <w:color w:val="auto"/>
          <w:sz w:val="24"/>
          <w:szCs w:val="24"/>
          <w:highlight w:val="none"/>
        </w:rPr>
        <w:t>自行下载。</w:t>
      </w:r>
    </w:p>
    <w:p w14:paraId="7E2E2118">
      <w:pPr>
        <w:shd w:val="clear"/>
        <w:spacing w:line="5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售价</w:t>
      </w:r>
      <w:r>
        <w:rPr>
          <w:rFonts w:hint="eastAsia" w:ascii="仿宋" w:hAnsi="仿宋" w:eastAsia="仿宋" w:cs="仿宋"/>
          <w:bCs/>
          <w:color w:val="auto"/>
          <w:sz w:val="24"/>
          <w:szCs w:val="24"/>
          <w:highlight w:val="none"/>
        </w:rPr>
        <w:t>：0元</w:t>
      </w:r>
    </w:p>
    <w:p w14:paraId="582472DC">
      <w:pPr>
        <w:shd w:val="clear"/>
        <w:spacing w:line="52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四、提交</w:t>
      </w:r>
      <w:r>
        <w:rPr>
          <w:rFonts w:hint="eastAsia" w:ascii="仿宋" w:hAnsi="仿宋" w:eastAsia="仿宋" w:cs="仿宋"/>
          <w:b/>
          <w:color w:val="auto"/>
          <w:sz w:val="24"/>
          <w:szCs w:val="24"/>
          <w:highlight w:val="none"/>
          <w:lang w:val="en-US" w:eastAsia="zh-CN"/>
        </w:rPr>
        <w:t>响应</w:t>
      </w:r>
      <w:r>
        <w:rPr>
          <w:rFonts w:hint="eastAsia" w:ascii="仿宋" w:hAnsi="仿宋" w:eastAsia="仿宋" w:cs="仿宋"/>
          <w:b/>
          <w:color w:val="auto"/>
          <w:sz w:val="24"/>
          <w:szCs w:val="24"/>
          <w:highlight w:val="none"/>
        </w:rPr>
        <w:t>文件截止时间、</w:t>
      </w:r>
      <w:r>
        <w:rPr>
          <w:rFonts w:hint="eastAsia" w:ascii="仿宋" w:hAnsi="仿宋" w:eastAsia="仿宋" w:cs="仿宋"/>
          <w:b/>
          <w:color w:val="auto"/>
          <w:sz w:val="24"/>
          <w:szCs w:val="24"/>
          <w:highlight w:val="none"/>
          <w:lang w:val="en-US" w:eastAsia="zh-CN"/>
        </w:rPr>
        <w:t>综合评价</w:t>
      </w:r>
      <w:r>
        <w:rPr>
          <w:rFonts w:hint="eastAsia" w:ascii="仿宋" w:hAnsi="仿宋" w:eastAsia="仿宋" w:cs="仿宋"/>
          <w:b/>
          <w:color w:val="auto"/>
          <w:sz w:val="24"/>
          <w:szCs w:val="24"/>
          <w:highlight w:val="none"/>
        </w:rPr>
        <w:t>时间和地点</w:t>
      </w:r>
    </w:p>
    <w:p w14:paraId="00201CF7">
      <w:pPr>
        <w:shd w:val="clear"/>
        <w:adjustRightInd w:val="0"/>
        <w:snapToGrid w:val="0"/>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提交</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文件截止时间、开</w:t>
      </w:r>
      <w:r>
        <w:rPr>
          <w:rFonts w:hint="eastAsia" w:ascii="仿宋" w:hAnsi="仿宋" w:eastAsia="仿宋" w:cs="仿宋"/>
          <w:color w:val="auto"/>
          <w:sz w:val="24"/>
          <w:szCs w:val="24"/>
          <w:highlight w:val="none"/>
          <w:lang w:val="en-US" w:eastAsia="zh-CN"/>
        </w:rPr>
        <w:t>启</w:t>
      </w:r>
      <w:r>
        <w:rPr>
          <w:rFonts w:hint="eastAsia" w:ascii="仿宋" w:hAnsi="仿宋" w:eastAsia="仿宋" w:cs="仿宋"/>
          <w:color w:val="auto"/>
          <w:sz w:val="24"/>
          <w:szCs w:val="24"/>
          <w:highlight w:val="none"/>
        </w:rPr>
        <w:t>时间：</w:t>
      </w:r>
      <w:r>
        <w:rPr>
          <w:rFonts w:hint="eastAsia" w:ascii="仿宋" w:hAnsi="仿宋" w:eastAsia="仿宋" w:cs="仿宋"/>
          <w:color w:val="auto"/>
          <w:kern w:val="0"/>
          <w:sz w:val="24"/>
          <w:szCs w:val="24"/>
          <w:highlight w:val="none"/>
          <w:lang w:bidi="ar"/>
        </w:rPr>
        <w:t>202</w:t>
      </w:r>
      <w:r>
        <w:rPr>
          <w:rFonts w:hint="eastAsia" w:ascii="仿宋" w:hAnsi="仿宋" w:eastAsia="仿宋" w:cs="仿宋"/>
          <w:color w:val="auto"/>
          <w:kern w:val="0"/>
          <w:sz w:val="24"/>
          <w:szCs w:val="24"/>
          <w:highlight w:val="none"/>
          <w:lang w:val="en-US" w:eastAsia="zh-CN" w:bidi="ar"/>
        </w:rPr>
        <w:t>6</w:t>
      </w:r>
      <w:r>
        <w:rPr>
          <w:rFonts w:hint="eastAsia" w:ascii="仿宋" w:hAnsi="仿宋" w:eastAsia="仿宋" w:cs="仿宋"/>
          <w:color w:val="auto"/>
          <w:kern w:val="0"/>
          <w:sz w:val="24"/>
          <w:szCs w:val="24"/>
          <w:highlight w:val="none"/>
          <w:lang w:bidi="ar"/>
        </w:rPr>
        <w:t>年</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bidi="ar"/>
        </w:rPr>
        <w:t>月</w:t>
      </w:r>
      <w:r>
        <w:rPr>
          <w:rFonts w:hint="eastAsia" w:ascii="仿宋" w:hAnsi="仿宋" w:eastAsia="仿宋" w:cs="仿宋"/>
          <w:color w:val="auto"/>
          <w:kern w:val="0"/>
          <w:sz w:val="24"/>
          <w:szCs w:val="24"/>
          <w:highlight w:val="none"/>
          <w:lang w:val="en-US" w:eastAsia="zh-CN" w:bidi="ar"/>
        </w:rPr>
        <w:t>22</w:t>
      </w:r>
      <w:r>
        <w:rPr>
          <w:rFonts w:hint="eastAsia" w:ascii="仿宋" w:hAnsi="仿宋" w:eastAsia="仿宋" w:cs="仿宋"/>
          <w:color w:val="auto"/>
          <w:kern w:val="0"/>
          <w:sz w:val="24"/>
          <w:szCs w:val="24"/>
          <w:highlight w:val="none"/>
          <w:lang w:bidi="ar"/>
        </w:rPr>
        <w:t>日</w:t>
      </w:r>
      <w:r>
        <w:rPr>
          <w:rFonts w:hint="eastAsia" w:ascii="仿宋" w:hAnsi="仿宋" w:eastAsia="仿宋" w:cs="仿宋"/>
          <w:color w:val="auto"/>
          <w:kern w:val="0"/>
          <w:sz w:val="24"/>
          <w:szCs w:val="24"/>
          <w:highlight w:val="none"/>
          <w:lang w:val="en-US" w:eastAsia="zh-CN" w:bidi="ar"/>
        </w:rPr>
        <w:t>09</w:t>
      </w:r>
      <w:r>
        <w:rPr>
          <w:rFonts w:hint="eastAsia" w:ascii="仿宋" w:hAnsi="仿宋" w:eastAsia="仿宋" w:cs="仿宋"/>
          <w:color w:val="auto"/>
          <w:kern w:val="0"/>
          <w:sz w:val="24"/>
          <w:szCs w:val="24"/>
          <w:highlight w:val="none"/>
          <w:lang w:bidi="ar"/>
        </w:rPr>
        <w:t>点</w:t>
      </w:r>
      <w:r>
        <w:rPr>
          <w:rFonts w:hint="eastAsia" w:ascii="仿宋" w:hAnsi="仿宋" w:eastAsia="仿宋" w:cs="仿宋"/>
          <w:color w:val="auto"/>
          <w:kern w:val="0"/>
          <w:sz w:val="24"/>
          <w:szCs w:val="24"/>
          <w:highlight w:val="none"/>
          <w:lang w:val="en-US" w:eastAsia="zh-CN" w:bidi="ar"/>
        </w:rPr>
        <w:t>30</w:t>
      </w:r>
      <w:r>
        <w:rPr>
          <w:rFonts w:hint="eastAsia" w:ascii="仿宋" w:hAnsi="仿宋" w:eastAsia="仿宋" w:cs="仿宋"/>
          <w:color w:val="auto"/>
          <w:kern w:val="0"/>
          <w:sz w:val="24"/>
          <w:szCs w:val="24"/>
          <w:highlight w:val="none"/>
          <w:lang w:bidi="ar"/>
        </w:rPr>
        <w:t>分</w:t>
      </w:r>
      <w:r>
        <w:rPr>
          <w:rFonts w:hint="eastAsia" w:ascii="仿宋" w:hAnsi="仿宋" w:eastAsia="仿宋" w:cs="仿宋"/>
          <w:color w:val="auto"/>
          <w:sz w:val="24"/>
          <w:szCs w:val="24"/>
          <w:highlight w:val="none"/>
        </w:rPr>
        <w:t>（北京时间）</w:t>
      </w:r>
    </w:p>
    <w:p w14:paraId="704170B9">
      <w:pPr>
        <w:shd w:val="clear"/>
        <w:spacing w:line="52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地点：银川市金凤区北京中路大世界商务广场B座20层开标厅。</w:t>
      </w:r>
    </w:p>
    <w:p w14:paraId="5364348B">
      <w:pPr>
        <w:shd w:val="clear"/>
        <w:spacing w:line="520" w:lineRule="exact"/>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五、公告期限</w:t>
      </w:r>
    </w:p>
    <w:p w14:paraId="0B0155C3">
      <w:pPr>
        <w:shd w:val="clear"/>
        <w:spacing w:line="520" w:lineRule="exact"/>
        <w:ind w:firstLine="480" w:firstLineChars="200"/>
        <w:rPr>
          <w:rFonts w:hint="eastAsia" w:ascii="仿宋" w:hAnsi="仿宋" w:eastAsia="仿宋" w:cs="仿宋"/>
          <w:b/>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自本公告发布之日起3个工作日。</w:t>
      </w:r>
    </w:p>
    <w:p w14:paraId="1EB9F264">
      <w:pPr>
        <w:shd w:val="clear"/>
        <w:spacing w:line="520" w:lineRule="exact"/>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六、其他补充事宜</w:t>
      </w:r>
    </w:p>
    <w:p w14:paraId="42B99EA0">
      <w:pPr>
        <w:shd w:val="clear"/>
        <w:spacing w:line="52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b w:val="0"/>
          <w:bCs/>
          <w:color w:val="auto"/>
          <w:sz w:val="24"/>
          <w:szCs w:val="24"/>
          <w:highlight w:val="none"/>
          <w:lang w:val="en-US" w:eastAsia="zh-CN"/>
        </w:rPr>
        <w:t>本公告在</w:t>
      </w:r>
      <w:r>
        <w:rPr>
          <w:rFonts w:hint="eastAsia" w:ascii="仿宋" w:hAnsi="仿宋" w:eastAsia="仿宋" w:cs="仿宋"/>
          <w:bCs/>
          <w:color w:val="auto"/>
          <w:sz w:val="24"/>
          <w:szCs w:val="24"/>
          <w:highlight w:val="none"/>
        </w:rPr>
        <w:t>宁夏财政厅网站</w:t>
      </w:r>
      <w:r>
        <w:rPr>
          <w:rFonts w:hint="eastAsia" w:ascii="仿宋" w:hAnsi="仿宋" w:eastAsia="仿宋" w:cs="仿宋"/>
          <w:bCs/>
          <w:color w:val="auto"/>
          <w:sz w:val="24"/>
          <w:szCs w:val="24"/>
          <w:highlight w:val="none"/>
          <w:lang w:val="en-US" w:eastAsia="zh-CN"/>
        </w:rPr>
        <w:t>-新闻中心</w:t>
      </w:r>
      <w:r>
        <w:rPr>
          <w:rFonts w:hint="eastAsia" w:ascii="仿宋" w:hAnsi="仿宋" w:eastAsia="仿宋" w:cs="仿宋"/>
          <w:b w:val="0"/>
          <w:bCs/>
          <w:color w:val="auto"/>
          <w:sz w:val="24"/>
          <w:szCs w:val="24"/>
          <w:highlight w:val="none"/>
          <w:lang w:val="en-US" w:eastAsia="zh-CN"/>
        </w:rPr>
        <w:t>发布。</w:t>
      </w:r>
    </w:p>
    <w:p w14:paraId="4CF3CE32">
      <w:pPr>
        <w:shd w:val="clear"/>
        <w:spacing w:line="520" w:lineRule="exact"/>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七</w:t>
      </w:r>
      <w:r>
        <w:rPr>
          <w:rFonts w:hint="eastAsia" w:ascii="仿宋" w:hAnsi="仿宋" w:eastAsia="仿宋" w:cs="仿宋"/>
          <w:b/>
          <w:sz w:val="24"/>
          <w:szCs w:val="24"/>
          <w:highlight w:val="none"/>
        </w:rPr>
        <w:t>、对本次</w:t>
      </w:r>
      <w:r>
        <w:rPr>
          <w:rFonts w:hint="eastAsia" w:ascii="仿宋" w:hAnsi="仿宋" w:eastAsia="仿宋" w:cs="仿宋"/>
          <w:b/>
          <w:sz w:val="24"/>
          <w:szCs w:val="24"/>
          <w:highlight w:val="none"/>
          <w:lang w:val="en-US" w:eastAsia="zh-CN"/>
        </w:rPr>
        <w:t>综合评价</w:t>
      </w:r>
      <w:r>
        <w:rPr>
          <w:rFonts w:hint="eastAsia" w:ascii="仿宋" w:hAnsi="仿宋" w:eastAsia="仿宋" w:cs="仿宋"/>
          <w:b/>
          <w:sz w:val="24"/>
          <w:szCs w:val="24"/>
          <w:highlight w:val="none"/>
        </w:rPr>
        <w:t xml:space="preserve">提出询问，请按以下方式联系 </w:t>
      </w:r>
    </w:p>
    <w:p w14:paraId="2D6966C6">
      <w:pPr>
        <w:shd w:val="clear"/>
        <w:adjustRightInd w:val="0"/>
        <w:snapToGrid w:val="0"/>
        <w:spacing w:line="540" w:lineRule="exact"/>
        <w:ind w:firstLine="480" w:firstLineChars="200"/>
        <w:jc w:val="left"/>
        <w:rPr>
          <w:rStyle w:val="22"/>
          <w:rFonts w:hint="eastAsia" w:ascii="仿宋" w:hAnsi="仿宋" w:eastAsia="仿宋" w:cs="仿宋"/>
          <w:b w:val="0"/>
          <w:sz w:val="24"/>
          <w:szCs w:val="24"/>
          <w:highlight w:val="none"/>
        </w:rPr>
      </w:pPr>
      <w:r>
        <w:rPr>
          <w:rStyle w:val="22"/>
          <w:rFonts w:hint="eastAsia" w:ascii="仿宋" w:hAnsi="仿宋" w:eastAsia="仿宋" w:cs="仿宋"/>
          <w:b w:val="0"/>
          <w:sz w:val="24"/>
          <w:szCs w:val="24"/>
          <w:highlight w:val="none"/>
        </w:rPr>
        <w:t>1.采购人信息</w:t>
      </w:r>
    </w:p>
    <w:p w14:paraId="711A33D4">
      <w:pPr>
        <w:shd w:val="clear"/>
        <w:adjustRightInd w:val="0"/>
        <w:snapToGrid w:val="0"/>
        <w:spacing w:line="560" w:lineRule="exact"/>
        <w:ind w:firstLine="480" w:firstLineChars="200"/>
        <w:jc w:val="left"/>
        <w:rPr>
          <w:rFonts w:hint="eastAsia" w:ascii="仿宋" w:hAnsi="仿宋" w:eastAsia="仿宋" w:cs="仿宋"/>
          <w:sz w:val="24"/>
          <w:szCs w:val="24"/>
          <w:highlight w:val="none"/>
        </w:rPr>
      </w:pPr>
      <w:bookmarkStart w:id="17" w:name="_Toc28359086"/>
      <w:bookmarkStart w:id="18" w:name="_Toc28359009"/>
      <w:r>
        <w:rPr>
          <w:rFonts w:hint="eastAsia" w:ascii="仿宋" w:hAnsi="仿宋" w:eastAsia="仿宋" w:cs="仿宋"/>
          <w:sz w:val="24"/>
          <w:szCs w:val="24"/>
          <w:highlight w:val="none"/>
        </w:rPr>
        <w:t>名称：宁夏回族自治区财政厅</w:t>
      </w:r>
    </w:p>
    <w:p w14:paraId="5E190D75">
      <w:pPr>
        <w:shd w:val="clear"/>
        <w:adjustRightInd w:val="0"/>
        <w:snapToGrid w:val="0"/>
        <w:spacing w:line="56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地址：宁夏银川市解放西街416号</w:t>
      </w:r>
    </w:p>
    <w:p w14:paraId="6172DCB2">
      <w:pPr>
        <w:shd w:val="clear"/>
        <w:adjustRightInd w:val="0"/>
        <w:snapToGrid w:val="0"/>
        <w:spacing w:line="540" w:lineRule="exact"/>
        <w:ind w:firstLine="480" w:firstLineChars="200"/>
        <w:jc w:val="left"/>
        <w:rPr>
          <w:rStyle w:val="22"/>
          <w:rFonts w:hint="eastAsia" w:ascii="仿宋" w:hAnsi="仿宋" w:eastAsia="仿宋" w:cs="仿宋"/>
          <w:b w:val="0"/>
          <w:sz w:val="24"/>
          <w:szCs w:val="24"/>
          <w:highlight w:val="none"/>
        </w:rPr>
      </w:pPr>
      <w:r>
        <w:rPr>
          <w:rStyle w:val="22"/>
          <w:rFonts w:hint="eastAsia" w:ascii="仿宋" w:hAnsi="仿宋" w:eastAsia="仿宋" w:cs="仿宋"/>
          <w:b w:val="0"/>
          <w:sz w:val="24"/>
          <w:szCs w:val="24"/>
          <w:highlight w:val="none"/>
        </w:rPr>
        <w:t>采购人项目联系人:</w:t>
      </w:r>
      <w:r>
        <w:rPr>
          <w:rStyle w:val="22"/>
          <w:rFonts w:hint="eastAsia" w:ascii="仿宋" w:hAnsi="仿宋" w:eastAsia="仿宋" w:cs="仿宋"/>
          <w:b w:val="0"/>
          <w:sz w:val="24"/>
          <w:szCs w:val="24"/>
          <w:highlight w:val="none"/>
          <w:lang w:val="en-US" w:eastAsia="zh-CN"/>
        </w:rPr>
        <w:t>王芳</w:t>
      </w:r>
      <w:r>
        <w:rPr>
          <w:rStyle w:val="22"/>
          <w:rFonts w:hint="eastAsia" w:ascii="仿宋" w:hAnsi="仿宋" w:eastAsia="仿宋" w:cs="仿宋"/>
          <w:b w:val="0"/>
          <w:sz w:val="24"/>
          <w:szCs w:val="24"/>
          <w:highlight w:val="none"/>
        </w:rPr>
        <w:t xml:space="preserve"> </w:t>
      </w:r>
    </w:p>
    <w:p w14:paraId="470FBD83">
      <w:pPr>
        <w:shd w:val="clear"/>
        <w:adjustRightInd w:val="0"/>
        <w:snapToGrid w:val="0"/>
        <w:spacing w:line="540" w:lineRule="exact"/>
        <w:ind w:firstLine="480" w:firstLineChars="200"/>
        <w:jc w:val="left"/>
        <w:rPr>
          <w:rStyle w:val="22"/>
          <w:rFonts w:hint="eastAsia" w:ascii="仿宋" w:hAnsi="仿宋" w:eastAsia="仿宋" w:cs="仿宋"/>
          <w:b w:val="0"/>
          <w:sz w:val="24"/>
          <w:szCs w:val="24"/>
          <w:highlight w:val="none"/>
          <w:lang w:val="en-US" w:eastAsia="zh-CN"/>
        </w:rPr>
      </w:pPr>
      <w:r>
        <w:rPr>
          <w:rStyle w:val="22"/>
          <w:rFonts w:hint="eastAsia" w:ascii="仿宋" w:hAnsi="仿宋" w:eastAsia="仿宋" w:cs="仿宋"/>
          <w:b w:val="0"/>
          <w:sz w:val="24"/>
          <w:szCs w:val="24"/>
          <w:highlight w:val="none"/>
        </w:rPr>
        <w:t>联系方式：</w:t>
      </w:r>
      <w:r>
        <w:rPr>
          <w:rStyle w:val="22"/>
          <w:rFonts w:hint="eastAsia" w:ascii="仿宋" w:hAnsi="仿宋" w:eastAsia="仿宋" w:cs="仿宋"/>
          <w:b w:val="0"/>
          <w:sz w:val="24"/>
          <w:szCs w:val="24"/>
          <w:highlight w:val="none"/>
          <w:lang w:val="en-US" w:eastAsia="zh-CN"/>
        </w:rPr>
        <w:t>0951-8553146</w:t>
      </w:r>
    </w:p>
    <w:p w14:paraId="0454411E">
      <w:pPr>
        <w:shd w:val="clear"/>
        <w:adjustRightInd w:val="0"/>
        <w:snapToGrid w:val="0"/>
        <w:spacing w:line="540" w:lineRule="exact"/>
        <w:ind w:firstLine="480" w:firstLineChars="200"/>
        <w:jc w:val="left"/>
        <w:rPr>
          <w:rStyle w:val="22"/>
          <w:rFonts w:hint="eastAsia" w:ascii="仿宋" w:hAnsi="仿宋" w:eastAsia="仿宋" w:cs="仿宋"/>
          <w:b w:val="0"/>
          <w:sz w:val="24"/>
          <w:szCs w:val="24"/>
          <w:highlight w:val="none"/>
        </w:rPr>
      </w:pPr>
      <w:r>
        <w:rPr>
          <w:rStyle w:val="22"/>
          <w:rFonts w:hint="eastAsia" w:ascii="仿宋" w:hAnsi="仿宋" w:eastAsia="仿宋" w:cs="仿宋"/>
          <w:b w:val="0"/>
          <w:sz w:val="24"/>
          <w:szCs w:val="24"/>
          <w:highlight w:val="none"/>
        </w:rPr>
        <w:t>2.采购代理机构信息</w:t>
      </w:r>
      <w:bookmarkEnd w:id="17"/>
      <w:bookmarkEnd w:id="18"/>
    </w:p>
    <w:p w14:paraId="49E7E2FF">
      <w:pPr>
        <w:shd w:val="clear"/>
        <w:adjustRightInd w:val="0"/>
        <w:snapToGrid w:val="0"/>
        <w:spacing w:line="540" w:lineRule="exact"/>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名称：宁夏中际信达项目管理有限公司</w:t>
      </w:r>
    </w:p>
    <w:p w14:paraId="79A13A77">
      <w:pPr>
        <w:shd w:val="clear"/>
        <w:adjustRightInd w:val="0"/>
        <w:snapToGrid w:val="0"/>
        <w:spacing w:line="540" w:lineRule="exact"/>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地址：银川市北京中路瑞银财富中心C座8楼</w:t>
      </w:r>
    </w:p>
    <w:p w14:paraId="5C9149F9">
      <w:pPr>
        <w:shd w:val="clear"/>
        <w:adjustRightInd w:val="0"/>
        <w:snapToGrid w:val="0"/>
        <w:spacing w:line="540" w:lineRule="exact"/>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代理机构项目联系人：陈鑫、齐斌、王慧敏</w:t>
      </w:r>
    </w:p>
    <w:p w14:paraId="609C7567">
      <w:pPr>
        <w:shd w:val="clear"/>
        <w:adjustRightInd w:val="0"/>
        <w:snapToGrid w:val="0"/>
        <w:spacing w:line="540" w:lineRule="exact"/>
        <w:ind w:firstLine="480" w:firstLineChars="200"/>
        <w:jc w:val="left"/>
        <w:rPr>
          <w:rFonts w:hint="default" w:ascii="仿宋" w:hAnsi="仿宋" w:eastAsia="仿宋" w:cs="仿宋"/>
          <w:sz w:val="24"/>
          <w:szCs w:val="24"/>
          <w:highlight w:val="none"/>
          <w:lang w:val="en-US" w:eastAsia="zh-CN"/>
        </w:rPr>
      </w:pPr>
      <w:r>
        <w:rPr>
          <w:rFonts w:hint="eastAsia" w:ascii="仿宋" w:hAnsi="仿宋" w:eastAsia="仿宋" w:cs="仿宋"/>
          <w:kern w:val="0"/>
          <w:sz w:val="24"/>
          <w:szCs w:val="24"/>
          <w:lang w:val="en-US" w:eastAsia="zh-CN"/>
        </w:rPr>
        <w:t>联系方式：0951-5076897</w:t>
      </w:r>
    </w:p>
    <w:p w14:paraId="0F5F90F3">
      <w:pPr>
        <w:shd w:val="clear"/>
        <w:wordWrap w:val="0"/>
        <w:adjustRightInd w:val="0"/>
        <w:snapToGrid w:val="0"/>
        <w:spacing w:line="540" w:lineRule="exact"/>
        <w:ind w:firstLine="480" w:firstLineChars="200"/>
        <w:jc w:val="righ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kern w:val="0"/>
          <w:sz w:val="24"/>
          <w:szCs w:val="24"/>
          <w:lang w:val="en-US" w:eastAsia="zh-CN"/>
        </w:rPr>
        <w:t>宁夏中际信达项目管理有限公司</w:t>
      </w:r>
    </w:p>
    <w:p w14:paraId="64A78D9C">
      <w:pPr>
        <w:shd w:val="clear"/>
        <w:wordWrap w:val="0"/>
        <w:adjustRightInd w:val="0"/>
        <w:snapToGrid w:val="0"/>
        <w:spacing w:line="540" w:lineRule="exact"/>
        <w:ind w:firstLine="480" w:firstLineChars="200"/>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2026年1月15日</w:t>
      </w:r>
    </w:p>
    <w:p w14:paraId="299B2DFE">
      <w:pPr>
        <w:shd w:val="clear"/>
        <w:adjustRightInd w:val="0"/>
        <w:snapToGrid w:val="0"/>
        <w:spacing w:line="540" w:lineRule="exact"/>
        <w:ind w:firstLine="640" w:firstLineChars="200"/>
        <w:jc w:val="right"/>
        <w:rPr>
          <w:rFonts w:hint="eastAsia" w:ascii="仿宋" w:hAnsi="仿宋" w:eastAsia="仿宋" w:cs="仿宋"/>
          <w:sz w:val="32"/>
          <w:szCs w:val="32"/>
          <w:highlight w:val="none"/>
        </w:rPr>
      </w:pPr>
    </w:p>
    <w:bookmarkEnd w:id="15"/>
    <w:bookmarkEnd w:id="16"/>
    <w:p w14:paraId="37CC6F38">
      <w:pPr>
        <w:pStyle w:val="25"/>
        <w:keepNext w:val="0"/>
        <w:keepLines w:val="0"/>
        <w:pageBreakBefore/>
        <w:widowControl w:val="0"/>
        <w:shd w:val="clear"/>
        <w:kinsoku/>
        <w:wordWrap w:val="0"/>
        <w:overflowPunct/>
        <w:topLinePunct/>
        <w:autoSpaceDE/>
        <w:autoSpaceDN/>
        <w:bidi w:val="0"/>
        <w:adjustRightInd/>
        <w:snapToGrid/>
        <w:spacing w:before="0" w:after="0" w:line="560" w:lineRule="exact"/>
        <w:jc w:val="center"/>
        <w:textAlignment w:val="auto"/>
        <w:outlineLvl w:val="0"/>
        <w:rPr>
          <w:rFonts w:hint="eastAsia" w:ascii="仿宋" w:hAnsi="仿宋" w:eastAsia="仿宋" w:cs="仿宋"/>
          <w:kern w:val="0"/>
          <w:szCs w:val="21"/>
          <w:highlight w:val="none"/>
        </w:rPr>
      </w:pPr>
      <w:bookmarkStart w:id="19" w:name="_Toc137744061"/>
      <w:bookmarkStart w:id="20" w:name="_Toc7770"/>
      <w:r>
        <w:rPr>
          <w:rFonts w:hint="eastAsia" w:ascii="仿宋" w:hAnsi="仿宋" w:eastAsia="仿宋" w:cs="仿宋"/>
          <w:highlight w:val="none"/>
        </w:rPr>
        <w:t>第二章  供应商须知前附表</w:t>
      </w:r>
      <w:bookmarkEnd w:id="19"/>
      <w:bookmarkEnd w:id="20"/>
    </w:p>
    <w:tbl>
      <w:tblPr>
        <w:tblStyle w:val="19"/>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702"/>
        <w:gridCol w:w="8359"/>
      </w:tblGrid>
      <w:tr w14:paraId="6EB3B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00" w:hRule="atLeast"/>
        </w:trPr>
        <w:tc>
          <w:tcPr>
            <w:tcW w:w="702" w:type="dxa"/>
            <w:vAlign w:val="center"/>
          </w:tcPr>
          <w:p w14:paraId="6A7EEEEC">
            <w:pPr>
              <w:shd w:val="clea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8359" w:type="dxa"/>
            <w:vAlign w:val="center"/>
          </w:tcPr>
          <w:p w14:paraId="515B73E9">
            <w:pPr>
              <w:shd w:val="clear"/>
              <w:spacing w:line="360" w:lineRule="auto"/>
              <w:ind w:left="-48" w:leftChars="-23" w:firstLine="5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内容</w:t>
            </w:r>
          </w:p>
        </w:tc>
      </w:tr>
      <w:tr w14:paraId="164FD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805" w:hRule="atLeast"/>
        </w:trPr>
        <w:tc>
          <w:tcPr>
            <w:tcW w:w="702" w:type="dxa"/>
            <w:vAlign w:val="center"/>
          </w:tcPr>
          <w:p w14:paraId="225FE82E">
            <w:pPr>
              <w:shd w:val="clea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8359" w:type="dxa"/>
            <w:vAlign w:val="center"/>
          </w:tcPr>
          <w:p w14:paraId="6426EBC1">
            <w:pPr>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r>
              <w:rPr>
                <w:rStyle w:val="22"/>
                <w:rFonts w:hint="eastAsia" w:ascii="仿宋" w:hAnsi="仿宋" w:eastAsia="仿宋" w:cs="仿宋"/>
                <w:b w:val="0"/>
                <w:color w:val="auto"/>
                <w:sz w:val="24"/>
                <w:szCs w:val="24"/>
                <w:highlight w:val="none"/>
                <w:lang w:eastAsia="zh-CN"/>
              </w:rPr>
              <w:t>宁夏回族自治区财政厅政务云平台短信服务项目</w:t>
            </w:r>
          </w:p>
          <w:p w14:paraId="07B8273F">
            <w:pPr>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合同履行期限：</w:t>
            </w:r>
            <w:r>
              <w:rPr>
                <w:rFonts w:hint="eastAsia" w:ascii="仿宋" w:hAnsi="仿宋" w:eastAsia="仿宋" w:cs="仿宋"/>
                <w:sz w:val="24"/>
                <w:szCs w:val="24"/>
                <w:highlight w:val="none"/>
                <w:lang w:val="en-US" w:eastAsia="zh-CN"/>
              </w:rPr>
              <w:t>项目服务期3年，合同一年一签。</w:t>
            </w:r>
          </w:p>
        </w:tc>
      </w:tr>
      <w:tr w14:paraId="6968C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805" w:hRule="atLeast"/>
        </w:trPr>
        <w:tc>
          <w:tcPr>
            <w:tcW w:w="702" w:type="dxa"/>
            <w:vAlign w:val="center"/>
          </w:tcPr>
          <w:p w14:paraId="333FF945">
            <w:pPr>
              <w:shd w:val="clea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8359" w:type="dxa"/>
            <w:vAlign w:val="center"/>
          </w:tcPr>
          <w:p w14:paraId="102316AC">
            <w:pPr>
              <w:shd w:val="clear"/>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采购人：宁夏回族自治区财政厅</w:t>
            </w:r>
          </w:p>
          <w:p w14:paraId="77AEFB5E">
            <w:pPr>
              <w:shd w:val="clear"/>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地址: 宁夏银川市解放西街416号</w:t>
            </w:r>
          </w:p>
          <w:p w14:paraId="6A39E465">
            <w:pPr>
              <w:shd w:val="clear"/>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r>
              <w:rPr>
                <w:rFonts w:hint="eastAsia" w:ascii="仿宋" w:hAnsi="仿宋" w:eastAsia="仿宋" w:cs="仿宋"/>
                <w:sz w:val="24"/>
                <w:szCs w:val="24"/>
                <w:highlight w:val="none"/>
                <w:lang w:val="en-US" w:eastAsia="zh-CN"/>
              </w:rPr>
              <w:t>0951-</w:t>
            </w:r>
            <w:r>
              <w:rPr>
                <w:rFonts w:hint="eastAsia" w:ascii="仿宋" w:hAnsi="仿宋" w:eastAsia="仿宋" w:cs="仿宋"/>
                <w:sz w:val="24"/>
                <w:szCs w:val="24"/>
                <w:highlight w:val="none"/>
              </w:rPr>
              <w:t>8553146</w:t>
            </w:r>
          </w:p>
        </w:tc>
      </w:tr>
      <w:tr w14:paraId="34091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00" w:hRule="atLeast"/>
        </w:trPr>
        <w:tc>
          <w:tcPr>
            <w:tcW w:w="702" w:type="dxa"/>
            <w:vAlign w:val="center"/>
          </w:tcPr>
          <w:p w14:paraId="19CD5490">
            <w:pPr>
              <w:shd w:val="clea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8359" w:type="dxa"/>
            <w:vAlign w:val="center"/>
          </w:tcPr>
          <w:p w14:paraId="540D098D">
            <w:pPr>
              <w:shd w:val="clea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采购代理机构：</w:t>
            </w:r>
            <w:r>
              <w:rPr>
                <w:rFonts w:hint="eastAsia" w:ascii="仿宋" w:hAnsi="仿宋" w:eastAsia="仿宋" w:cs="仿宋"/>
                <w:sz w:val="24"/>
                <w:szCs w:val="24"/>
                <w:highlight w:val="none"/>
                <w:lang w:val="en-US" w:eastAsia="zh-CN"/>
              </w:rPr>
              <w:t>宁夏中际信达项目管理有限公司</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p>
          <w:p w14:paraId="4E428F99">
            <w:pPr>
              <w:shd w:val="clea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lang w:eastAsia="zh-CN"/>
              </w:rPr>
              <w:t>银川市北京中路瑞银财富中心</w:t>
            </w:r>
            <w:r>
              <w:rPr>
                <w:rFonts w:hint="eastAsia" w:ascii="仿宋" w:hAnsi="仿宋" w:eastAsia="仿宋" w:cs="仿宋"/>
                <w:sz w:val="24"/>
                <w:szCs w:val="24"/>
                <w:highlight w:val="none"/>
                <w:lang w:val="en-US" w:eastAsia="zh-CN"/>
              </w:rPr>
              <w:t>C</w:t>
            </w:r>
            <w:r>
              <w:rPr>
                <w:rFonts w:hint="eastAsia" w:ascii="仿宋" w:hAnsi="仿宋" w:eastAsia="仿宋" w:cs="仿宋"/>
                <w:sz w:val="24"/>
                <w:szCs w:val="24"/>
                <w:highlight w:val="none"/>
                <w:lang w:eastAsia="zh-CN"/>
              </w:rPr>
              <w:t>座</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eastAsia="zh-CN"/>
              </w:rPr>
              <w:t>楼</w:t>
            </w:r>
          </w:p>
          <w:p w14:paraId="08CBCAD1">
            <w:pPr>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业务联系人：</w:t>
            </w:r>
            <w:r>
              <w:rPr>
                <w:rFonts w:hint="eastAsia" w:ascii="仿宋" w:hAnsi="仿宋" w:eastAsia="仿宋" w:cs="仿宋"/>
                <w:sz w:val="24"/>
                <w:szCs w:val="24"/>
                <w:highlight w:val="none"/>
                <w:lang w:val="en-US" w:eastAsia="zh-CN"/>
              </w:rPr>
              <w:t>陈鑫</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齐斌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王慧敏</w:t>
            </w:r>
          </w:p>
          <w:p w14:paraId="14CD095B">
            <w:pPr>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电话：0951-5</w:t>
            </w:r>
            <w:r>
              <w:rPr>
                <w:rFonts w:hint="eastAsia" w:ascii="仿宋" w:hAnsi="仿宋" w:eastAsia="仿宋" w:cs="仿宋"/>
                <w:sz w:val="24"/>
                <w:szCs w:val="24"/>
                <w:highlight w:val="none"/>
                <w:lang w:val="en-US" w:eastAsia="zh-CN"/>
              </w:rPr>
              <w:t xml:space="preserve">076897  </w:t>
            </w:r>
          </w:p>
          <w:p w14:paraId="38F324D0">
            <w:pPr>
              <w:shd w:val="clea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传真：</w:t>
            </w:r>
            <w:r>
              <w:rPr>
                <w:rFonts w:hint="eastAsia" w:ascii="仿宋" w:hAnsi="仿宋" w:eastAsia="仿宋" w:cs="仿宋"/>
                <w:sz w:val="24"/>
                <w:szCs w:val="24"/>
                <w:highlight w:val="none"/>
                <w:lang w:val="en-US" w:eastAsia="zh-CN"/>
              </w:rPr>
              <w:t>/</w:t>
            </w:r>
          </w:p>
          <w:p w14:paraId="7F2C22C6">
            <w:pPr>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r>
              <w:rPr>
                <w:rFonts w:hint="eastAsia" w:ascii="仿宋" w:hAnsi="仿宋" w:eastAsia="仿宋" w:cs="仿宋"/>
                <w:sz w:val="24"/>
                <w:szCs w:val="24"/>
                <w:highlight w:val="none"/>
                <w:lang w:val="en-US" w:eastAsia="zh-CN"/>
              </w:rPr>
              <w:t>zhongjixinda</w:t>
            </w:r>
            <w:r>
              <w:rPr>
                <w:rFonts w:hint="eastAsia" w:ascii="仿宋" w:hAnsi="仿宋" w:eastAsia="仿宋" w:cs="仿宋"/>
                <w:sz w:val="24"/>
                <w:szCs w:val="24"/>
                <w:highlight w:val="none"/>
              </w:rPr>
              <w:t>@126.com</w:t>
            </w:r>
          </w:p>
        </w:tc>
      </w:tr>
      <w:tr w14:paraId="2AE83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00" w:hRule="atLeast"/>
        </w:trPr>
        <w:tc>
          <w:tcPr>
            <w:tcW w:w="702" w:type="dxa"/>
            <w:vAlign w:val="center"/>
          </w:tcPr>
          <w:p w14:paraId="005E8722">
            <w:pPr>
              <w:shd w:val="clea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8359" w:type="dxa"/>
            <w:vAlign w:val="center"/>
          </w:tcPr>
          <w:p w14:paraId="5F7E05D2">
            <w:pPr>
              <w:pStyle w:val="26"/>
              <w:shd w:val="clear"/>
              <w:spacing w:line="360" w:lineRule="auto"/>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申请人资格要求：</w:t>
            </w:r>
          </w:p>
          <w:p w14:paraId="3B462AA0">
            <w:pPr>
              <w:pStyle w:val="26"/>
              <w:shd w:val="clear"/>
              <w:spacing w:line="360" w:lineRule="auto"/>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（1）提供在中华人民共和国境内注册的法人或其他组织的营业执照（或事业单位法人证书，或社会团体法人登记证书或其他许可登记证书等证明材料），如投标供应商为自然人的需提供自然人身份证明；</w:t>
            </w:r>
          </w:p>
          <w:p w14:paraId="5068D9A6">
            <w:pPr>
              <w:pStyle w:val="26"/>
              <w:shd w:val="clear"/>
              <w:spacing w:line="360" w:lineRule="auto"/>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（2）法定代表人/负责人授权书及被授权人身份证复印件（法定代表人/负责人直接参与可不提供，但须提供法定代表人/负责人身份证明复印件）；</w:t>
            </w:r>
          </w:p>
          <w:p w14:paraId="3A92C36D">
            <w:pPr>
              <w:pStyle w:val="26"/>
              <w:shd w:val="clear"/>
              <w:spacing w:line="360" w:lineRule="auto"/>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（3）提供具有良好的商业信誉和健全的财务会计制度的承诺函；</w:t>
            </w:r>
          </w:p>
          <w:p w14:paraId="5C373B32">
            <w:pPr>
              <w:pStyle w:val="26"/>
              <w:shd w:val="clear"/>
              <w:spacing w:line="360" w:lineRule="auto"/>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（4）提供履行合同所必需的设备和专业技术能力的承诺函；</w:t>
            </w:r>
          </w:p>
          <w:p w14:paraId="1FFF5C7A">
            <w:pPr>
              <w:pStyle w:val="26"/>
              <w:shd w:val="clear"/>
              <w:spacing w:line="360" w:lineRule="auto"/>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（5）提供具有依法缴纳社会保障资金的缴纳记录和税收的承诺函；</w:t>
            </w:r>
          </w:p>
          <w:p w14:paraId="0241C591">
            <w:pPr>
              <w:pStyle w:val="26"/>
              <w:shd w:val="clear"/>
              <w:spacing w:line="360" w:lineRule="auto"/>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（6）参加采购活动前3年内在经营活动中没有重大违法记录的承诺函；</w:t>
            </w:r>
          </w:p>
          <w:p w14:paraId="20C2CBC9">
            <w:pPr>
              <w:pStyle w:val="26"/>
              <w:shd w:val="clear"/>
              <w:spacing w:line="360" w:lineRule="auto"/>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信用查询：供应商在《中国政府采购网》被列入政府采购严重违法失信行为记录名单，或在“信用中国”网站被列入失信被执行人、重大税收违法案件当事人名单（处罚期限尚未届满的）、或存在《中华人民共和国政府采购法实施条例》第十九条规定的行政处罚记录，其响应无效（以综合评价现场代理机构现场查询结果为准）；</w:t>
            </w:r>
          </w:p>
          <w:p w14:paraId="793A492D">
            <w:pPr>
              <w:pStyle w:val="26"/>
              <w:shd w:val="clear"/>
              <w:spacing w:line="360" w:lineRule="auto"/>
              <w:ind w:left="0" w:leftChars="0"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（8）法定代表人/单位负责人为同一人或者存在直接控股、管理关系的不同供应商，不得同时参与本项目评比活动</w:t>
            </w:r>
          </w:p>
          <w:p w14:paraId="7A312F6B">
            <w:pPr>
              <w:pStyle w:val="26"/>
              <w:shd w:val="clear"/>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注：上述第（3）至（6）项供应商可自行选择是否提供本承诺函，若不提供本承诺函，应按《中华人民共和国政府采购法》《中华人民共和国政府采购法实施条例》及磋商文件资格要求提供相应的证明材料。</w:t>
            </w:r>
          </w:p>
        </w:tc>
      </w:tr>
      <w:tr w14:paraId="1F685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00" w:hRule="atLeast"/>
        </w:trPr>
        <w:tc>
          <w:tcPr>
            <w:tcW w:w="702" w:type="dxa"/>
            <w:vAlign w:val="center"/>
          </w:tcPr>
          <w:p w14:paraId="4DED4134">
            <w:pPr>
              <w:shd w:val="clea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8359" w:type="dxa"/>
            <w:vAlign w:val="center"/>
          </w:tcPr>
          <w:p w14:paraId="7DA868F4">
            <w:pPr>
              <w:pStyle w:val="26"/>
              <w:shd w:val="clear"/>
              <w:spacing w:line="360" w:lineRule="auto"/>
              <w:jc w:val="left"/>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合格供应商的其他资格要求：无</w:t>
            </w:r>
          </w:p>
        </w:tc>
      </w:tr>
      <w:tr w14:paraId="42C71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01" w:hRule="atLeast"/>
        </w:trPr>
        <w:tc>
          <w:tcPr>
            <w:tcW w:w="702" w:type="dxa"/>
            <w:vAlign w:val="center"/>
          </w:tcPr>
          <w:p w14:paraId="750FC147">
            <w:pPr>
              <w:shd w:val="clea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8359" w:type="dxa"/>
            <w:vAlign w:val="center"/>
          </w:tcPr>
          <w:p w14:paraId="5B4DDFAE">
            <w:pPr>
              <w:shd w:val="clear"/>
              <w:snapToGrid w:val="0"/>
              <w:spacing w:line="360" w:lineRule="auto"/>
              <w:rPr>
                <w:rStyle w:val="27"/>
                <w:rFonts w:hint="eastAsia" w:ascii="仿宋" w:hAnsi="仿宋" w:eastAsia="仿宋" w:cs="仿宋"/>
                <w:b w:val="0"/>
                <w:sz w:val="24"/>
                <w:szCs w:val="24"/>
                <w:highlight w:val="none"/>
              </w:rPr>
            </w:pPr>
            <w:r>
              <w:rPr>
                <w:rFonts w:hint="eastAsia" w:ascii="仿宋" w:hAnsi="仿宋" w:eastAsia="仿宋" w:cs="仿宋"/>
                <w:sz w:val="24"/>
                <w:szCs w:val="24"/>
                <w:highlight w:val="none"/>
              </w:rPr>
              <w:t>预算金额：</w:t>
            </w:r>
            <w:r>
              <w:rPr>
                <w:rFonts w:hint="eastAsia" w:ascii="仿宋" w:hAnsi="仿宋" w:eastAsia="仿宋" w:cs="仿宋"/>
                <w:sz w:val="24"/>
                <w:szCs w:val="24"/>
                <w:highlight w:val="none"/>
                <w:lang w:eastAsia="zh-CN"/>
              </w:rPr>
              <w:t>人民币</w:t>
            </w:r>
            <w:r>
              <w:rPr>
                <w:rFonts w:hint="eastAsia" w:ascii="仿宋" w:hAnsi="仿宋" w:eastAsia="仿宋" w:cs="仿宋"/>
                <w:sz w:val="24"/>
                <w:szCs w:val="24"/>
                <w:highlight w:val="none"/>
                <w:lang w:val="en-US" w:eastAsia="zh-CN"/>
              </w:rPr>
              <w:t>147000.00元</w:t>
            </w:r>
            <w:r>
              <w:rPr>
                <w:rStyle w:val="27"/>
                <w:rFonts w:hint="eastAsia" w:ascii="仿宋" w:hAnsi="仿宋" w:eastAsia="仿宋" w:cs="仿宋"/>
                <w:b w:val="0"/>
                <w:sz w:val="24"/>
                <w:szCs w:val="24"/>
                <w:highlight w:val="none"/>
              </w:rPr>
              <w:t xml:space="preserve">；  </w:t>
            </w:r>
            <w:r>
              <w:rPr>
                <w:rFonts w:hint="eastAsia" w:ascii="仿宋" w:hAnsi="仿宋" w:eastAsia="仿宋" w:cs="仿宋"/>
                <w:sz w:val="24"/>
                <w:szCs w:val="24"/>
                <w:highlight w:val="none"/>
              </w:rPr>
              <w:t>最高限价</w:t>
            </w:r>
            <w:r>
              <w:rPr>
                <w:rFonts w:hint="eastAsia" w:ascii="仿宋" w:hAnsi="仿宋" w:eastAsia="仿宋" w:cs="仿宋"/>
                <w:sz w:val="24"/>
                <w:szCs w:val="24"/>
                <w:highlight w:val="none"/>
                <w:lang w:eastAsia="zh-CN"/>
              </w:rPr>
              <w:t>：人民币</w:t>
            </w:r>
            <w:r>
              <w:rPr>
                <w:rFonts w:hint="eastAsia" w:ascii="仿宋" w:hAnsi="仿宋" w:eastAsia="仿宋" w:cs="仿宋"/>
                <w:sz w:val="24"/>
                <w:szCs w:val="24"/>
                <w:highlight w:val="none"/>
                <w:lang w:val="en-US" w:eastAsia="zh-CN"/>
              </w:rPr>
              <w:t>147000.00元</w:t>
            </w:r>
            <w:r>
              <w:rPr>
                <w:rStyle w:val="27"/>
                <w:rFonts w:hint="eastAsia" w:ascii="仿宋" w:hAnsi="仿宋" w:eastAsia="仿宋" w:cs="仿宋"/>
                <w:b w:val="0"/>
                <w:sz w:val="24"/>
                <w:szCs w:val="24"/>
                <w:highlight w:val="none"/>
              </w:rPr>
              <w:t>。</w:t>
            </w:r>
          </w:p>
          <w:p w14:paraId="348075A4">
            <w:pPr>
              <w:shd w:val="clear"/>
              <w:snapToGrid w:val="0"/>
              <w:spacing w:line="360" w:lineRule="auto"/>
              <w:rPr>
                <w:rStyle w:val="27"/>
                <w:rFonts w:hint="eastAsia" w:ascii="仿宋" w:hAnsi="仿宋" w:eastAsia="仿宋" w:cs="仿宋"/>
                <w:b w:val="0"/>
                <w:sz w:val="24"/>
                <w:szCs w:val="24"/>
                <w:highlight w:val="none"/>
                <w:lang w:eastAsia="zh-CN"/>
              </w:rPr>
            </w:pPr>
            <w:r>
              <w:rPr>
                <w:rStyle w:val="27"/>
                <w:rFonts w:hint="eastAsia" w:ascii="仿宋" w:hAnsi="仿宋" w:eastAsia="仿宋" w:cs="仿宋"/>
                <w:b/>
                <w:bCs w:val="0"/>
                <w:sz w:val="24"/>
                <w:szCs w:val="24"/>
                <w:highlight w:val="none"/>
                <w:lang w:val="en-US" w:eastAsia="zh-CN"/>
              </w:rPr>
              <w:t>注：最高单价不得高于0.04元/条。</w:t>
            </w:r>
          </w:p>
        </w:tc>
      </w:tr>
      <w:tr w14:paraId="1A64A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01" w:hRule="atLeast"/>
        </w:trPr>
        <w:tc>
          <w:tcPr>
            <w:tcW w:w="702" w:type="dxa"/>
            <w:vAlign w:val="center"/>
          </w:tcPr>
          <w:p w14:paraId="360ABDE4">
            <w:pPr>
              <w:shd w:val="clea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8359" w:type="dxa"/>
            <w:vAlign w:val="center"/>
          </w:tcPr>
          <w:p w14:paraId="0C437F1F">
            <w:pPr>
              <w:shd w:val="clea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报价方式：</w:t>
            </w:r>
            <w:r>
              <w:rPr>
                <w:rFonts w:hint="eastAsia" w:ascii="仿宋" w:hAnsi="仿宋" w:eastAsia="仿宋" w:cs="仿宋"/>
                <w:sz w:val="24"/>
                <w:szCs w:val="24"/>
                <w:highlight w:val="none"/>
                <w:lang w:eastAsia="zh-CN"/>
              </w:rPr>
              <w:sym w:font="Wingdings 2" w:char="00A3"/>
            </w:r>
            <w:r>
              <w:rPr>
                <w:rFonts w:hint="eastAsia" w:ascii="仿宋" w:hAnsi="仿宋" w:eastAsia="仿宋" w:cs="仿宋"/>
                <w:sz w:val="24"/>
                <w:szCs w:val="24"/>
                <w:highlight w:val="none"/>
                <w:lang w:eastAsia="zh-CN"/>
              </w:rPr>
              <w:t xml:space="preserve">总价  </w:t>
            </w:r>
            <w:r>
              <w:rPr>
                <w:rFonts w:hint="eastAsia" w:ascii="仿宋" w:hAnsi="仿宋" w:eastAsia="仿宋" w:cs="仿宋"/>
                <w:sz w:val="24"/>
                <w:szCs w:val="24"/>
                <w:highlight w:val="none"/>
                <w:lang w:eastAsia="zh-CN"/>
              </w:rPr>
              <w:sym w:font="Wingdings 2" w:char="0052"/>
            </w:r>
            <w:r>
              <w:rPr>
                <w:rFonts w:hint="eastAsia" w:ascii="仿宋" w:hAnsi="仿宋" w:eastAsia="仿宋" w:cs="仿宋"/>
                <w:sz w:val="24"/>
                <w:szCs w:val="24"/>
                <w:highlight w:val="none"/>
                <w:lang w:eastAsia="zh-CN"/>
              </w:rPr>
              <w:t xml:space="preserve">单价  </w:t>
            </w:r>
            <w:r>
              <w:rPr>
                <w:rFonts w:hint="eastAsia" w:ascii="仿宋" w:hAnsi="仿宋" w:eastAsia="仿宋" w:cs="仿宋"/>
                <w:sz w:val="24"/>
                <w:szCs w:val="24"/>
                <w:highlight w:val="none"/>
                <w:lang w:eastAsia="zh-CN"/>
              </w:rPr>
              <w:sym w:font="Wingdings 2" w:char="00A3"/>
            </w:r>
            <w:r>
              <w:rPr>
                <w:rFonts w:hint="eastAsia" w:ascii="仿宋" w:hAnsi="仿宋" w:eastAsia="仿宋" w:cs="仿宋"/>
                <w:sz w:val="24"/>
                <w:szCs w:val="24"/>
                <w:highlight w:val="none"/>
                <w:lang w:eastAsia="zh-CN"/>
              </w:rPr>
              <w:t xml:space="preserve">费率  </w:t>
            </w:r>
            <w:r>
              <w:rPr>
                <w:rFonts w:hint="eastAsia" w:ascii="仿宋" w:hAnsi="仿宋" w:eastAsia="仿宋" w:cs="仿宋"/>
                <w:sz w:val="24"/>
                <w:szCs w:val="24"/>
                <w:highlight w:val="none"/>
                <w:lang w:eastAsia="zh-CN"/>
              </w:rPr>
              <w:sym w:font="Wingdings 2" w:char="00A3"/>
            </w:r>
            <w:r>
              <w:rPr>
                <w:rFonts w:hint="eastAsia" w:ascii="仿宋" w:hAnsi="仿宋" w:eastAsia="仿宋" w:cs="仿宋"/>
                <w:sz w:val="24"/>
                <w:szCs w:val="24"/>
                <w:highlight w:val="none"/>
                <w:lang w:eastAsia="zh-CN"/>
              </w:rPr>
              <w:t>折扣</w:t>
            </w:r>
            <w:r>
              <w:rPr>
                <w:rFonts w:hint="eastAsia" w:ascii="仿宋" w:hAnsi="仿宋" w:eastAsia="仿宋" w:cs="仿宋"/>
                <w:sz w:val="24"/>
                <w:szCs w:val="24"/>
                <w:highlight w:val="none"/>
                <w:lang w:val="en-US" w:eastAsia="zh-CN"/>
              </w:rPr>
              <w:t xml:space="preserve">   </w:t>
            </w:r>
          </w:p>
        </w:tc>
      </w:tr>
      <w:tr w14:paraId="78B5E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92" w:hRule="atLeast"/>
        </w:trPr>
        <w:tc>
          <w:tcPr>
            <w:tcW w:w="702" w:type="dxa"/>
            <w:vAlign w:val="center"/>
          </w:tcPr>
          <w:p w14:paraId="2D7CD185">
            <w:pPr>
              <w:shd w:val="clea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8359" w:type="dxa"/>
            <w:vAlign w:val="center"/>
          </w:tcPr>
          <w:p w14:paraId="32CCFF8F">
            <w:pPr>
              <w:shd w:val="clear"/>
              <w:spacing w:line="360" w:lineRule="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响应保证金：</w:t>
            </w:r>
            <w:r>
              <w:rPr>
                <w:rFonts w:hint="eastAsia" w:ascii="仿宋" w:hAnsi="仿宋" w:eastAsia="仿宋" w:cs="仿宋"/>
                <w:sz w:val="24"/>
                <w:szCs w:val="24"/>
                <w:highlight w:val="none"/>
                <w:lang w:val="en-US" w:eastAsia="zh-CN"/>
              </w:rPr>
              <w:t>本项目免收响应保证金</w:t>
            </w:r>
          </w:p>
        </w:tc>
      </w:tr>
      <w:tr w14:paraId="63D22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4" w:hRule="atLeast"/>
        </w:trPr>
        <w:tc>
          <w:tcPr>
            <w:tcW w:w="702" w:type="dxa"/>
            <w:vAlign w:val="center"/>
          </w:tcPr>
          <w:p w14:paraId="1125274D">
            <w:pPr>
              <w:shd w:val="clea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c>
          <w:tcPr>
            <w:tcW w:w="8359" w:type="dxa"/>
            <w:vAlign w:val="center"/>
          </w:tcPr>
          <w:p w14:paraId="37525D92">
            <w:pPr>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综合评价响应有效期：提交响应文件截止之日起</w:t>
            </w:r>
            <w:r>
              <w:rPr>
                <w:rFonts w:hint="eastAsia" w:ascii="仿宋" w:hAnsi="仿宋" w:eastAsia="仿宋" w:cs="仿宋"/>
                <w:sz w:val="24"/>
                <w:szCs w:val="24"/>
                <w:highlight w:val="none"/>
                <w:u w:val="single"/>
                <w:lang w:val="en-US" w:eastAsia="zh-CN"/>
              </w:rPr>
              <w:t>9</w:t>
            </w:r>
            <w:r>
              <w:rPr>
                <w:rFonts w:hint="eastAsia" w:ascii="仿宋" w:hAnsi="仿宋" w:eastAsia="仿宋" w:cs="仿宋"/>
                <w:sz w:val="24"/>
                <w:szCs w:val="24"/>
                <w:highlight w:val="none"/>
                <w:u w:val="single"/>
              </w:rPr>
              <w:t>0</w:t>
            </w:r>
            <w:r>
              <w:rPr>
                <w:rFonts w:hint="eastAsia" w:ascii="仿宋" w:hAnsi="仿宋" w:eastAsia="仿宋" w:cs="仿宋"/>
                <w:sz w:val="24"/>
                <w:szCs w:val="24"/>
                <w:highlight w:val="none"/>
                <w:u w:val="none"/>
                <w:lang w:eastAsia="zh-CN"/>
              </w:rPr>
              <w:t>个</w:t>
            </w:r>
            <w:r>
              <w:rPr>
                <w:rFonts w:hint="eastAsia" w:ascii="仿宋" w:hAnsi="仿宋" w:eastAsia="仿宋" w:cs="仿宋"/>
                <w:sz w:val="24"/>
                <w:szCs w:val="24"/>
                <w:highlight w:val="none"/>
              </w:rPr>
              <w:t>自然日（日历日）</w:t>
            </w:r>
          </w:p>
        </w:tc>
      </w:tr>
      <w:tr w14:paraId="2EA8B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84" w:hRule="atLeast"/>
        </w:trPr>
        <w:tc>
          <w:tcPr>
            <w:tcW w:w="702" w:type="dxa"/>
            <w:vAlign w:val="center"/>
          </w:tcPr>
          <w:p w14:paraId="725AE613">
            <w:pPr>
              <w:shd w:val="clea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8359" w:type="dxa"/>
            <w:vAlign w:val="center"/>
          </w:tcPr>
          <w:p w14:paraId="4AB40D24">
            <w:pPr>
              <w:shd w:val="clea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响应文件（纸质/电子）提交时间：202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点</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分至202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16</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点</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北京时间</w:t>
            </w:r>
            <w:r>
              <w:rPr>
                <w:rFonts w:hint="eastAsia" w:ascii="仿宋" w:hAnsi="仿宋" w:eastAsia="仿宋" w:cs="仿宋"/>
                <w:sz w:val="24"/>
                <w:szCs w:val="24"/>
                <w:highlight w:val="none"/>
                <w:lang w:eastAsia="zh-CN"/>
              </w:rPr>
              <w:t>）</w:t>
            </w:r>
          </w:p>
          <w:p w14:paraId="2341F146">
            <w:pPr>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响应文件提交地点：银川市金凤区北京中路大世界商务广场B座20层开标厅</w:t>
            </w:r>
          </w:p>
        </w:tc>
      </w:tr>
      <w:tr w14:paraId="570C1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15" w:hRule="atLeast"/>
        </w:trPr>
        <w:tc>
          <w:tcPr>
            <w:tcW w:w="702" w:type="dxa"/>
            <w:vAlign w:val="center"/>
          </w:tcPr>
          <w:p w14:paraId="35E1B003">
            <w:pPr>
              <w:shd w:val="clea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1</w:t>
            </w:r>
          </w:p>
        </w:tc>
        <w:tc>
          <w:tcPr>
            <w:tcW w:w="8359" w:type="dxa"/>
            <w:vAlign w:val="center"/>
          </w:tcPr>
          <w:p w14:paraId="65883C55">
            <w:pPr>
              <w:shd w:val="clea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综合评价时间：202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22</w:t>
            </w:r>
            <w:bookmarkStart w:id="76" w:name="_GoBack"/>
            <w:bookmarkEnd w:id="76"/>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点</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北京时间</w:t>
            </w:r>
            <w:r>
              <w:rPr>
                <w:rFonts w:hint="eastAsia" w:ascii="仿宋" w:hAnsi="仿宋" w:eastAsia="仿宋" w:cs="仿宋"/>
                <w:sz w:val="24"/>
                <w:szCs w:val="24"/>
                <w:highlight w:val="none"/>
                <w:lang w:eastAsia="zh-CN"/>
              </w:rPr>
              <w:t>）</w:t>
            </w:r>
          </w:p>
          <w:p w14:paraId="69F6DB38">
            <w:pPr>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综合评价地点：银川市金凤区北京中路大世界商务广场B座20层开标厅</w:t>
            </w:r>
          </w:p>
        </w:tc>
      </w:tr>
      <w:tr w14:paraId="56B3B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15" w:hRule="atLeast"/>
        </w:trPr>
        <w:tc>
          <w:tcPr>
            <w:tcW w:w="702" w:type="dxa"/>
            <w:vAlign w:val="center"/>
          </w:tcPr>
          <w:p w14:paraId="45DFD509">
            <w:pPr>
              <w:shd w:val="clea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2</w:t>
            </w:r>
          </w:p>
        </w:tc>
        <w:tc>
          <w:tcPr>
            <w:tcW w:w="8359" w:type="dxa"/>
            <w:vAlign w:val="center"/>
          </w:tcPr>
          <w:p w14:paraId="6AE43249">
            <w:pPr>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信用查询时间:综合评价程序开始后一个小时内</w:t>
            </w:r>
          </w:p>
        </w:tc>
      </w:tr>
      <w:tr w14:paraId="7B824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15" w:hRule="atLeast"/>
        </w:trPr>
        <w:tc>
          <w:tcPr>
            <w:tcW w:w="702" w:type="dxa"/>
            <w:vAlign w:val="center"/>
          </w:tcPr>
          <w:p w14:paraId="49013882">
            <w:pPr>
              <w:shd w:val="clea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w:t>
            </w:r>
          </w:p>
        </w:tc>
        <w:tc>
          <w:tcPr>
            <w:tcW w:w="8359" w:type="dxa"/>
            <w:vAlign w:val="center"/>
          </w:tcPr>
          <w:p w14:paraId="7B88D255">
            <w:pPr>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评价小组</w:t>
            </w:r>
            <w:r>
              <w:rPr>
                <w:rFonts w:hint="eastAsia" w:ascii="仿宋" w:hAnsi="仿宋" w:eastAsia="仿宋" w:cs="仿宋"/>
                <w:sz w:val="24"/>
                <w:szCs w:val="24"/>
                <w:highlight w:val="none"/>
              </w:rPr>
              <w:t>的组成：</w:t>
            </w:r>
            <w:r>
              <w:rPr>
                <w:rFonts w:hint="eastAsia" w:ascii="仿宋" w:hAnsi="仿宋" w:eastAsia="仿宋" w:cs="仿宋"/>
                <w:sz w:val="24"/>
                <w:szCs w:val="24"/>
                <w:highlight w:val="none"/>
                <w:lang w:val="en-US" w:eastAsia="zh-CN"/>
              </w:rPr>
              <w:t>评价小组</w:t>
            </w:r>
            <w:r>
              <w:rPr>
                <w:rFonts w:hint="eastAsia" w:ascii="仿宋" w:hAnsi="仿宋" w:eastAsia="仿宋" w:cs="仿宋"/>
                <w:sz w:val="24"/>
                <w:szCs w:val="24"/>
                <w:highlight w:val="none"/>
              </w:rPr>
              <w:t>由有关技术</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经济等方面的专家组成，成员人数为</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人</w:t>
            </w:r>
            <w:r>
              <w:rPr>
                <w:rFonts w:hint="eastAsia" w:ascii="仿宋" w:hAnsi="仿宋" w:eastAsia="仿宋" w:cs="仿宋"/>
                <w:sz w:val="24"/>
                <w:szCs w:val="24"/>
                <w:highlight w:val="none"/>
                <w:lang w:val="en-US" w:eastAsia="zh-CN"/>
              </w:rPr>
              <w:t>，其中评委专家2人，评委专家从专家库内随机抽取，采购方评委1人</w:t>
            </w:r>
          </w:p>
          <w:p w14:paraId="6324DDC9">
            <w:pPr>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评标专家确定方式：从专家库内随机抽取。</w:t>
            </w:r>
          </w:p>
        </w:tc>
      </w:tr>
      <w:tr w14:paraId="5E8A3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60" w:hRule="atLeast"/>
        </w:trPr>
        <w:tc>
          <w:tcPr>
            <w:tcW w:w="702" w:type="dxa"/>
            <w:vAlign w:val="center"/>
          </w:tcPr>
          <w:p w14:paraId="09AC4A4B">
            <w:pPr>
              <w:shd w:val="clea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4</w:t>
            </w:r>
          </w:p>
        </w:tc>
        <w:tc>
          <w:tcPr>
            <w:tcW w:w="8359" w:type="dxa"/>
            <w:vAlign w:val="center"/>
          </w:tcPr>
          <w:p w14:paraId="7A16AE8C">
            <w:pPr>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成交供应商</w:t>
            </w:r>
            <w:r>
              <w:rPr>
                <w:rFonts w:hint="eastAsia" w:ascii="仿宋" w:hAnsi="仿宋" w:eastAsia="仿宋" w:cs="仿宋"/>
                <w:sz w:val="24"/>
                <w:szCs w:val="24"/>
                <w:highlight w:val="none"/>
              </w:rPr>
              <w:t>数量：</w:t>
            </w:r>
            <w:r>
              <w:rPr>
                <w:rFonts w:hint="eastAsia" w:ascii="仿宋" w:hAnsi="仿宋" w:eastAsia="仿宋" w:cs="仿宋"/>
                <w:sz w:val="24"/>
                <w:szCs w:val="24"/>
                <w:highlight w:val="none"/>
                <w:lang w:val="en-US" w:eastAsia="zh-CN"/>
              </w:rPr>
              <w:t>经过本次综合评价打分80分以上的供应商获得成交资格。</w:t>
            </w:r>
          </w:p>
        </w:tc>
      </w:tr>
      <w:tr w14:paraId="31B01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79" w:hRule="atLeast"/>
        </w:trPr>
        <w:tc>
          <w:tcPr>
            <w:tcW w:w="702" w:type="dxa"/>
            <w:vAlign w:val="center"/>
          </w:tcPr>
          <w:p w14:paraId="663B18F4">
            <w:pPr>
              <w:shd w:val="clea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5</w:t>
            </w:r>
          </w:p>
        </w:tc>
        <w:tc>
          <w:tcPr>
            <w:tcW w:w="8359" w:type="dxa"/>
            <w:vAlign w:val="center"/>
          </w:tcPr>
          <w:p w14:paraId="73E9D548">
            <w:pPr>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采购人是否委托评价小组直接确定成交供应商：是</w:t>
            </w:r>
          </w:p>
        </w:tc>
      </w:tr>
      <w:tr w14:paraId="5F081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60" w:hRule="atLeast"/>
        </w:trPr>
        <w:tc>
          <w:tcPr>
            <w:tcW w:w="702" w:type="dxa"/>
            <w:vAlign w:val="center"/>
          </w:tcPr>
          <w:p w14:paraId="7B887020">
            <w:pPr>
              <w:shd w:val="clea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16</w:t>
            </w:r>
          </w:p>
        </w:tc>
        <w:tc>
          <w:tcPr>
            <w:tcW w:w="8359" w:type="dxa"/>
            <w:vAlign w:val="center"/>
          </w:tcPr>
          <w:p w14:paraId="4C12A7C5">
            <w:pPr>
              <w:shd w:val="clear"/>
              <w:spacing w:line="360" w:lineRule="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是否提交履约保证金：</w:t>
            </w:r>
            <w:r>
              <w:rPr>
                <w:rFonts w:hint="eastAsia" w:ascii="仿宋" w:hAnsi="仿宋" w:eastAsia="仿宋" w:cs="仿宋"/>
                <w:color w:val="auto"/>
                <w:sz w:val="24"/>
                <w:szCs w:val="24"/>
                <w:highlight w:val="none"/>
                <w:lang w:val="en-US" w:eastAsia="zh-CN"/>
              </w:rPr>
              <w:t>否</w:t>
            </w:r>
          </w:p>
        </w:tc>
      </w:tr>
      <w:tr w14:paraId="30E76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60" w:hRule="atLeast"/>
        </w:trPr>
        <w:tc>
          <w:tcPr>
            <w:tcW w:w="702" w:type="dxa"/>
            <w:vAlign w:val="center"/>
          </w:tcPr>
          <w:p w14:paraId="0731B2AF">
            <w:pPr>
              <w:shd w:val="clear"/>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17</w:t>
            </w:r>
          </w:p>
        </w:tc>
        <w:tc>
          <w:tcPr>
            <w:tcW w:w="8359" w:type="dxa"/>
            <w:vAlign w:val="center"/>
          </w:tcPr>
          <w:p w14:paraId="27E3BB97">
            <w:pPr>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付款方式：以采购最终成交短信发送单价为准，根据实际短信发送明细据实结算</w:t>
            </w:r>
            <w:r>
              <w:rPr>
                <w:rFonts w:hint="eastAsia" w:ascii="仿宋" w:hAnsi="仿宋" w:eastAsia="仿宋" w:cs="仿宋"/>
                <w:color w:val="auto"/>
                <w:sz w:val="24"/>
                <w:szCs w:val="24"/>
                <w:highlight w:val="none"/>
                <w:lang w:val="en-US" w:eastAsia="zh-CN"/>
              </w:rPr>
              <w:t>。</w:t>
            </w:r>
          </w:p>
        </w:tc>
      </w:tr>
      <w:tr w14:paraId="5FEE8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20" w:hRule="atLeast"/>
        </w:trPr>
        <w:tc>
          <w:tcPr>
            <w:tcW w:w="702" w:type="dxa"/>
            <w:vAlign w:val="center"/>
          </w:tcPr>
          <w:p w14:paraId="63D3562A">
            <w:pPr>
              <w:shd w:val="clear"/>
              <w:spacing w:line="360" w:lineRule="auto"/>
              <w:jc w:val="center"/>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18</w:t>
            </w:r>
          </w:p>
        </w:tc>
        <w:tc>
          <w:tcPr>
            <w:tcW w:w="8359" w:type="dxa"/>
            <w:vAlign w:val="center"/>
          </w:tcPr>
          <w:p w14:paraId="164C272F">
            <w:pPr>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是否收取代理费：是</w:t>
            </w:r>
          </w:p>
          <w:p w14:paraId="56742191">
            <w:pPr>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是否由成交供应商缴纳代理费：是</w:t>
            </w:r>
          </w:p>
          <w:p w14:paraId="13BEE4C7">
            <w:pPr>
              <w:shd w:val="clea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代理费：</w:t>
            </w:r>
            <w:r>
              <w:rPr>
                <w:rFonts w:hint="eastAsia" w:ascii="仿宋" w:hAnsi="仿宋" w:eastAsia="仿宋" w:cs="仿宋"/>
                <w:sz w:val="24"/>
                <w:szCs w:val="24"/>
                <w:highlight w:val="none"/>
                <w:lang w:val="en-US" w:eastAsia="zh-CN"/>
              </w:rPr>
              <w:t>本项目约定代理服务费用由成交供应商支付，收费标准按照固定合同金额执行，计人民币（大写）贰仟贰佰零伍元整（小写：2100.00元）。由各成交供应商平均分摊进行支付。</w:t>
            </w:r>
          </w:p>
          <w:p w14:paraId="7FC0709D">
            <w:pPr>
              <w:shd w:val="clear"/>
              <w:spacing w:line="360" w:lineRule="auto"/>
              <w:ind w:left="788" w:hanging="900" w:hangingChars="375"/>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收取形式：转账</w:t>
            </w:r>
          </w:p>
          <w:p w14:paraId="29219B25">
            <w:pPr>
              <w:shd w:val="clear"/>
              <w:spacing w:line="360" w:lineRule="auto"/>
              <w:ind w:left="788" w:hanging="900" w:hangingChars="375"/>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收取时间：成交通知书发出前</w:t>
            </w:r>
          </w:p>
          <w:p w14:paraId="785B76CD">
            <w:pPr>
              <w:shd w:val="clear"/>
              <w:spacing w:line="360" w:lineRule="auto"/>
              <w:ind w:left="788" w:hanging="900" w:hangingChars="375"/>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服务费请汇至：</w:t>
            </w:r>
          </w:p>
          <w:p w14:paraId="28399B73">
            <w:pPr>
              <w:shd w:val="clear"/>
              <w:spacing w:line="360" w:lineRule="auto"/>
              <w:ind w:left="788" w:hanging="900" w:hangingChars="375"/>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 xml:space="preserve">户  名：宁夏中际信达项目管理有限公司 </w:t>
            </w:r>
          </w:p>
          <w:p w14:paraId="321607DF">
            <w:pPr>
              <w:shd w:val="clear"/>
              <w:spacing w:line="360" w:lineRule="auto"/>
              <w:ind w:left="788" w:hanging="900" w:hangingChars="375"/>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开户行：工商银行民生支行</w:t>
            </w:r>
          </w:p>
          <w:p w14:paraId="04AF148B">
            <w:pPr>
              <w:shd w:val="clear"/>
              <w:spacing w:line="360" w:lineRule="auto"/>
              <w:ind w:left="788" w:hanging="900" w:hangingChars="375"/>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账  号：2902 007 2091 000 15557</w:t>
            </w:r>
          </w:p>
          <w:p w14:paraId="2A8A1FEC">
            <w:pPr>
              <w:shd w:val="clear"/>
              <w:spacing w:line="360" w:lineRule="auto"/>
              <w:ind w:left="788" w:hanging="900" w:hangingChars="375"/>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联系人：郭静</w:t>
            </w:r>
          </w:p>
          <w:p w14:paraId="33A755A9">
            <w:pPr>
              <w:shd w:val="clear"/>
              <w:spacing w:line="360" w:lineRule="auto"/>
              <w:ind w:left="788" w:hanging="900" w:hangingChars="375"/>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电话：0951-5076897</w:t>
            </w:r>
          </w:p>
        </w:tc>
      </w:tr>
      <w:tr w14:paraId="22188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20" w:hRule="atLeast"/>
        </w:trPr>
        <w:tc>
          <w:tcPr>
            <w:tcW w:w="702" w:type="dxa"/>
            <w:vAlign w:val="center"/>
          </w:tcPr>
          <w:p w14:paraId="1EE24A47">
            <w:pPr>
              <w:shd w:val="clea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9</w:t>
            </w:r>
          </w:p>
        </w:tc>
        <w:tc>
          <w:tcPr>
            <w:tcW w:w="8359" w:type="dxa"/>
            <w:vAlign w:val="center"/>
          </w:tcPr>
          <w:p w14:paraId="0FBC4192">
            <w:pPr>
              <w:shd w:val="clear"/>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针对同一采购程序环节的质疑次数及形式：一次性提出</w:t>
            </w:r>
            <w:r>
              <w:rPr>
                <w:rFonts w:hint="eastAsia" w:ascii="仿宋" w:hAnsi="仿宋" w:eastAsia="仿宋" w:cs="仿宋"/>
                <w:sz w:val="24"/>
                <w:szCs w:val="24"/>
                <w:highlight w:val="none"/>
                <w:lang w:eastAsia="zh-CN"/>
              </w:rPr>
              <w:t>。</w:t>
            </w:r>
          </w:p>
          <w:p w14:paraId="49D88D3C">
            <w:pPr>
              <w:shd w:val="clea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质疑供应商应在法定质疑期内以书面纸质形式提出质疑，并送达</w:t>
            </w:r>
            <w:r>
              <w:rPr>
                <w:rFonts w:hint="eastAsia" w:ascii="仿宋" w:hAnsi="仿宋" w:eastAsia="仿宋" w:cs="仿宋"/>
                <w:sz w:val="24"/>
                <w:szCs w:val="24"/>
                <w:highlight w:val="none"/>
                <w:lang w:eastAsia="zh-CN"/>
              </w:rPr>
              <w:t>宁夏中际信达项目管理有限公司</w:t>
            </w:r>
            <w:r>
              <w:rPr>
                <w:rFonts w:hint="eastAsia" w:ascii="仿宋" w:hAnsi="仿宋" w:eastAsia="仿宋" w:cs="仿宋"/>
                <w:sz w:val="24"/>
                <w:szCs w:val="24"/>
                <w:highlight w:val="none"/>
              </w:rPr>
              <w:t>或采购人。</w:t>
            </w:r>
          </w:p>
        </w:tc>
      </w:tr>
      <w:tr w14:paraId="1CA25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31" w:hRule="atLeast"/>
        </w:trPr>
        <w:tc>
          <w:tcPr>
            <w:tcW w:w="9061" w:type="dxa"/>
            <w:gridSpan w:val="2"/>
            <w:vAlign w:val="center"/>
          </w:tcPr>
          <w:p w14:paraId="6567E155">
            <w:pPr>
              <w:shd w:val="clea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适用于本须知的额外增加的变动：</w:t>
            </w:r>
          </w:p>
        </w:tc>
      </w:tr>
      <w:tr w14:paraId="781B2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31" w:hRule="atLeast"/>
        </w:trPr>
        <w:tc>
          <w:tcPr>
            <w:tcW w:w="702" w:type="dxa"/>
            <w:vAlign w:val="center"/>
          </w:tcPr>
          <w:p w14:paraId="58453D28">
            <w:pPr>
              <w:shd w:val="clear"/>
              <w:spacing w:line="360" w:lineRule="auto"/>
              <w:jc w:val="cente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w:t>
            </w:r>
          </w:p>
        </w:tc>
        <w:tc>
          <w:tcPr>
            <w:tcW w:w="8359" w:type="dxa"/>
            <w:vAlign w:val="center"/>
          </w:tcPr>
          <w:p w14:paraId="527B552A">
            <w:pPr>
              <w:keepNext w:val="0"/>
              <w:keepLines w:val="0"/>
              <w:pageBreakBefore w:val="0"/>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文件的</w:t>
            </w:r>
            <w:r>
              <w:rPr>
                <w:rFonts w:hint="eastAsia" w:ascii="仿宋" w:hAnsi="仿宋" w:eastAsia="仿宋" w:cs="仿宋"/>
                <w:color w:val="auto"/>
                <w:sz w:val="24"/>
                <w:szCs w:val="24"/>
                <w:highlight w:val="none"/>
                <w:lang w:val="en-US" w:eastAsia="zh-CN"/>
              </w:rPr>
              <w:t>份数</w:t>
            </w:r>
            <w:r>
              <w:rPr>
                <w:rFonts w:hint="eastAsia" w:ascii="仿宋" w:hAnsi="仿宋" w:eastAsia="仿宋" w:cs="仿宋"/>
                <w:color w:val="auto"/>
                <w:sz w:val="24"/>
                <w:szCs w:val="24"/>
                <w:highlight w:val="none"/>
              </w:rPr>
              <w:t>：本项目所递交的</w:t>
            </w:r>
            <w:r>
              <w:rPr>
                <w:rFonts w:hint="eastAsia" w:ascii="仿宋" w:hAnsi="仿宋" w:eastAsia="仿宋" w:cs="仿宋"/>
                <w:b/>
                <w:bCs/>
                <w:color w:val="auto"/>
                <w:sz w:val="24"/>
                <w:szCs w:val="24"/>
                <w:highlight w:val="none"/>
                <w:u w:val="single"/>
                <w:lang w:val="en-US" w:eastAsia="zh-CN"/>
              </w:rPr>
              <w:t>响应</w:t>
            </w:r>
            <w:r>
              <w:rPr>
                <w:rFonts w:hint="eastAsia" w:ascii="仿宋" w:hAnsi="仿宋" w:eastAsia="仿宋" w:cs="仿宋"/>
                <w:b/>
                <w:bCs/>
                <w:color w:val="auto"/>
                <w:sz w:val="24"/>
                <w:szCs w:val="24"/>
                <w:highlight w:val="none"/>
                <w:u w:val="single"/>
              </w:rPr>
              <w:t>文件一式叁份，其中正本壹份、副本贰份，电子版</w:t>
            </w:r>
            <w:r>
              <w:rPr>
                <w:rFonts w:hint="eastAsia" w:ascii="仿宋" w:hAnsi="仿宋" w:eastAsia="仿宋" w:cs="仿宋"/>
                <w:b/>
                <w:bCs/>
                <w:color w:val="auto"/>
                <w:sz w:val="24"/>
                <w:szCs w:val="24"/>
                <w:highlight w:val="none"/>
                <w:u w:val="single"/>
                <w:lang w:val="en-US" w:eastAsia="zh-CN"/>
              </w:rPr>
              <w:t>响应</w:t>
            </w:r>
            <w:r>
              <w:rPr>
                <w:rFonts w:hint="eastAsia" w:ascii="仿宋" w:hAnsi="仿宋" w:eastAsia="仿宋" w:cs="仿宋"/>
                <w:b/>
                <w:bCs/>
                <w:color w:val="auto"/>
                <w:sz w:val="24"/>
                <w:szCs w:val="24"/>
                <w:highlight w:val="none"/>
                <w:u w:val="single"/>
              </w:rPr>
              <w:t>文件 一份（U 盘</w:t>
            </w:r>
            <w:r>
              <w:rPr>
                <w:rFonts w:hint="eastAsia" w:ascii="仿宋" w:hAnsi="仿宋" w:eastAsia="仿宋" w:cs="仿宋"/>
                <w:b/>
                <w:bCs/>
                <w:color w:val="auto"/>
                <w:sz w:val="24"/>
                <w:szCs w:val="24"/>
                <w:highlight w:val="none"/>
                <w:u w:val="single"/>
                <w:lang w:val="en-US" w:eastAsia="zh-CN"/>
              </w:rPr>
              <w:t>装，须为响应文件正本签字盖章后的PDF扫描件</w:t>
            </w:r>
            <w:r>
              <w:rPr>
                <w:rFonts w:hint="eastAsia" w:ascii="仿宋" w:hAnsi="仿宋" w:eastAsia="仿宋" w:cs="仿宋"/>
                <w:b/>
                <w:bCs/>
                <w:color w:val="auto"/>
                <w:sz w:val="24"/>
                <w:szCs w:val="24"/>
                <w:highlight w:val="none"/>
                <w:u w:val="single"/>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胶装装订</w:t>
            </w:r>
            <w:r>
              <w:rPr>
                <w:rFonts w:hint="eastAsia" w:ascii="仿宋" w:hAnsi="仿宋" w:eastAsia="仿宋" w:cs="仿宋"/>
                <w:color w:val="auto"/>
                <w:sz w:val="24"/>
                <w:szCs w:val="24"/>
                <w:highlight w:val="none"/>
              </w:rPr>
              <w:t>，不得活页装订。响应文件正本单独密封，副本整体密封，电子</w:t>
            </w:r>
            <w:r>
              <w:rPr>
                <w:rFonts w:hint="eastAsia" w:ascii="仿宋" w:hAnsi="仿宋" w:eastAsia="仿宋" w:cs="仿宋"/>
                <w:color w:val="auto"/>
                <w:sz w:val="24"/>
                <w:szCs w:val="24"/>
                <w:highlight w:val="none"/>
                <w:lang w:val="en-US" w:eastAsia="zh-CN"/>
              </w:rPr>
              <w:t>版</w:t>
            </w:r>
            <w:r>
              <w:rPr>
                <w:rFonts w:hint="eastAsia" w:ascii="仿宋" w:hAnsi="仿宋" w:eastAsia="仿宋" w:cs="仿宋"/>
                <w:color w:val="auto"/>
                <w:sz w:val="24"/>
                <w:szCs w:val="24"/>
                <w:highlight w:val="none"/>
              </w:rPr>
              <w:t>单独密封，在封皮的右上角标明“正本”“副本”</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电子版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rPr>
              <w:t>字样。密封袋应注明项目名称、</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编号、正本或副本</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电子版</w:t>
            </w:r>
            <w:r>
              <w:rPr>
                <w:rFonts w:hint="eastAsia" w:ascii="仿宋" w:hAnsi="仿宋" w:eastAsia="仿宋" w:cs="仿宋"/>
                <w:color w:val="auto"/>
                <w:sz w:val="24"/>
                <w:szCs w:val="24"/>
                <w:highlight w:val="none"/>
              </w:rPr>
              <w:t>及“请勿在  年  月  日上午  时  分（开</w:t>
            </w:r>
            <w:r>
              <w:rPr>
                <w:rFonts w:hint="eastAsia" w:ascii="仿宋" w:hAnsi="仿宋" w:eastAsia="仿宋" w:cs="仿宋"/>
                <w:color w:val="auto"/>
                <w:sz w:val="24"/>
                <w:szCs w:val="24"/>
                <w:highlight w:val="none"/>
                <w:lang w:val="en-US" w:eastAsia="zh-CN"/>
              </w:rPr>
              <w:t>启</w:t>
            </w:r>
            <w:r>
              <w:rPr>
                <w:rFonts w:hint="eastAsia" w:ascii="仿宋" w:hAnsi="仿宋" w:eastAsia="仿宋" w:cs="仿宋"/>
                <w:color w:val="auto"/>
                <w:sz w:val="24"/>
                <w:szCs w:val="24"/>
                <w:highlight w:val="none"/>
              </w:rPr>
              <w:t>时间）之前启封”的字样。</w:t>
            </w:r>
          </w:p>
          <w:p w14:paraId="4137D482">
            <w:pPr>
              <w:pStyle w:val="7"/>
              <w:keepNext w:val="0"/>
              <w:keepLines w:val="0"/>
              <w:pageBreakBefore w:val="0"/>
              <w:shd w:val="clear"/>
              <w:kinsoku/>
              <w:wordWrap/>
              <w:overflowPunct/>
              <w:topLinePunct w:val="0"/>
              <w:autoSpaceDE/>
              <w:autoSpaceDN/>
              <w:bidi w:val="0"/>
              <w:adjustRightInd/>
              <w:snapToGrid/>
              <w:spacing w:line="360" w:lineRule="auto"/>
              <w:ind w:left="0" w:left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注：</w:t>
            </w:r>
            <w:r>
              <w:rPr>
                <w:rFonts w:hint="eastAsia" w:ascii="仿宋" w:hAnsi="仿宋" w:eastAsia="仿宋" w:cs="仿宋"/>
                <w:b/>
                <w:bCs/>
                <w:color w:val="auto"/>
                <w:sz w:val="24"/>
                <w:szCs w:val="24"/>
                <w:highlight w:val="none"/>
                <w:lang w:val="en-US" w:eastAsia="zh-CN"/>
              </w:rPr>
              <w:t>1.当正本与副本不一致时，以正本为主（副本可以是正本的复印件）。</w:t>
            </w:r>
          </w:p>
          <w:p w14:paraId="438EED43">
            <w:pPr>
              <w:shd w:val="clear"/>
              <w:spacing w:line="360" w:lineRule="auto"/>
              <w:ind w:firstLine="964" w:firstLineChars="400"/>
              <w:rPr>
                <w:rFonts w:hint="eastAsia" w:ascii="仿宋" w:hAnsi="仿宋" w:eastAsia="仿宋" w:cs="仿宋"/>
                <w:b/>
                <w:bCs/>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响应文件采用双面打印，并编写目录及页码，方便</w:t>
            </w:r>
            <w:r>
              <w:rPr>
                <w:rFonts w:hint="eastAsia" w:ascii="仿宋" w:hAnsi="仿宋" w:eastAsia="仿宋" w:cs="仿宋"/>
                <w:b/>
                <w:bCs/>
                <w:color w:val="auto"/>
                <w:sz w:val="24"/>
                <w:szCs w:val="24"/>
                <w:highlight w:val="none"/>
                <w:lang w:val="en-US" w:eastAsia="zh-CN"/>
              </w:rPr>
              <w:t>评价小组</w:t>
            </w:r>
            <w:r>
              <w:rPr>
                <w:rFonts w:hint="eastAsia" w:ascii="仿宋" w:hAnsi="仿宋" w:eastAsia="仿宋" w:cs="仿宋"/>
                <w:b/>
                <w:bCs/>
                <w:color w:val="auto"/>
                <w:sz w:val="24"/>
                <w:szCs w:val="24"/>
                <w:highlight w:val="none"/>
              </w:rPr>
              <w:t>评</w:t>
            </w:r>
            <w:r>
              <w:rPr>
                <w:rFonts w:hint="eastAsia" w:ascii="仿宋" w:hAnsi="仿宋" w:eastAsia="仿宋" w:cs="仿宋"/>
                <w:b/>
                <w:bCs/>
                <w:color w:val="auto"/>
                <w:sz w:val="24"/>
                <w:szCs w:val="24"/>
                <w:highlight w:val="none"/>
                <w:lang w:val="en-US" w:eastAsia="zh-CN"/>
              </w:rPr>
              <w:t>审</w:t>
            </w:r>
            <w:r>
              <w:rPr>
                <w:rFonts w:hint="eastAsia" w:ascii="仿宋" w:hAnsi="仿宋" w:eastAsia="仿宋" w:cs="仿宋"/>
                <w:b/>
                <w:bCs/>
                <w:color w:val="auto"/>
                <w:sz w:val="24"/>
                <w:szCs w:val="24"/>
                <w:highlight w:val="none"/>
              </w:rPr>
              <w:t>时查看。</w:t>
            </w:r>
          </w:p>
        </w:tc>
      </w:tr>
      <w:bookmarkEnd w:id="0"/>
      <w:bookmarkEnd w:id="13"/>
    </w:tbl>
    <w:p w14:paraId="4FC7AA5C">
      <w:pPr>
        <w:pStyle w:val="25"/>
        <w:shd w:val="clear"/>
        <w:spacing w:before="120" w:after="0" w:line="560" w:lineRule="exact"/>
        <w:jc w:val="center"/>
        <w:outlineLvl w:val="0"/>
        <w:rPr>
          <w:rFonts w:hint="eastAsia" w:ascii="仿宋" w:hAnsi="仿宋" w:eastAsia="仿宋" w:cs="仿宋"/>
          <w:highlight w:val="none"/>
        </w:rPr>
      </w:pPr>
      <w:r>
        <w:rPr>
          <w:rFonts w:hint="eastAsia" w:ascii="仿宋" w:hAnsi="仿宋" w:eastAsia="仿宋" w:cs="仿宋"/>
          <w:highlight w:val="none"/>
        </w:rPr>
        <w:br w:type="page"/>
      </w:r>
      <w:bookmarkStart w:id="21" w:name="_Toc13288"/>
      <w:bookmarkStart w:id="22" w:name="_Toc137744062"/>
      <w:r>
        <w:rPr>
          <w:rFonts w:hint="eastAsia" w:ascii="仿宋" w:hAnsi="仿宋" w:eastAsia="仿宋" w:cs="仿宋"/>
          <w:highlight w:val="none"/>
        </w:rPr>
        <w:t>第三章  供应商须知</w:t>
      </w:r>
      <w:bookmarkEnd w:id="21"/>
      <w:bookmarkEnd w:id="22"/>
    </w:p>
    <w:p w14:paraId="26E567A9">
      <w:pPr>
        <w:pStyle w:val="26"/>
        <w:shd w:val="clear"/>
        <w:spacing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（一）总 则</w:t>
      </w:r>
    </w:p>
    <w:p w14:paraId="66DD70B5">
      <w:pPr>
        <w:pStyle w:val="28"/>
        <w:shd w:val="clear"/>
        <w:spacing w:line="56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1.采购人、采购代理机构及响应供应商</w:t>
      </w:r>
    </w:p>
    <w:p w14:paraId="1BBFBE06">
      <w:pPr>
        <w:shd w:val="clear"/>
        <w:tabs>
          <w:tab w:val="left" w:pos="0"/>
        </w:tabs>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1.1   采购人：是指</w:t>
      </w:r>
      <w:r>
        <w:rPr>
          <w:rStyle w:val="27"/>
          <w:rFonts w:hint="eastAsia" w:ascii="仿宋" w:hAnsi="仿宋" w:eastAsia="仿宋" w:cs="仿宋"/>
          <w:b w:val="0"/>
          <w:sz w:val="24"/>
          <w:szCs w:val="24"/>
          <w:highlight w:val="none"/>
        </w:rPr>
        <w:t>宁夏回族自治区财政厅</w:t>
      </w:r>
      <w:r>
        <w:rPr>
          <w:rFonts w:hint="eastAsia" w:ascii="仿宋" w:hAnsi="仿宋" w:eastAsia="仿宋" w:cs="仿宋"/>
          <w:sz w:val="24"/>
          <w:szCs w:val="24"/>
          <w:highlight w:val="none"/>
        </w:rPr>
        <w:t>。</w:t>
      </w:r>
    </w:p>
    <w:p w14:paraId="5B9702FF">
      <w:pPr>
        <w:shd w:val="clear"/>
        <w:tabs>
          <w:tab w:val="left" w:pos="142"/>
        </w:tabs>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1.2   采购代理机构：是指</w:t>
      </w:r>
      <w:r>
        <w:rPr>
          <w:rFonts w:hint="eastAsia" w:ascii="仿宋" w:hAnsi="仿宋" w:eastAsia="仿宋" w:cs="仿宋"/>
          <w:sz w:val="24"/>
          <w:szCs w:val="24"/>
          <w:highlight w:val="none"/>
          <w:lang w:eastAsia="zh-CN"/>
        </w:rPr>
        <w:t>宁夏</w:t>
      </w:r>
      <w:r>
        <w:rPr>
          <w:rFonts w:hint="eastAsia" w:ascii="仿宋" w:hAnsi="仿宋" w:eastAsia="仿宋" w:cs="仿宋"/>
          <w:sz w:val="24"/>
          <w:szCs w:val="24"/>
          <w:highlight w:val="none"/>
          <w:lang w:val="en-US" w:eastAsia="zh-CN"/>
        </w:rPr>
        <w:t>中际信达</w:t>
      </w:r>
      <w:r>
        <w:rPr>
          <w:rFonts w:hint="eastAsia" w:ascii="仿宋" w:hAnsi="仿宋" w:eastAsia="仿宋" w:cs="仿宋"/>
          <w:sz w:val="24"/>
          <w:szCs w:val="24"/>
          <w:highlight w:val="none"/>
          <w:lang w:eastAsia="zh-CN"/>
        </w:rPr>
        <w:t>项目管理有限公司</w:t>
      </w:r>
      <w:r>
        <w:rPr>
          <w:rFonts w:hint="eastAsia" w:ascii="仿宋" w:hAnsi="仿宋" w:eastAsia="仿宋" w:cs="仿宋"/>
          <w:sz w:val="24"/>
          <w:szCs w:val="24"/>
          <w:highlight w:val="none"/>
        </w:rPr>
        <w:t>。</w:t>
      </w:r>
    </w:p>
    <w:p w14:paraId="4A8E95F6">
      <w:pPr>
        <w:shd w:val="clear"/>
        <w:tabs>
          <w:tab w:val="left" w:pos="142"/>
        </w:tabs>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1.3   响应供应商：是指响应综合评价文件的法人、非法人组织或者自然人。</w:t>
      </w:r>
    </w:p>
    <w:p w14:paraId="19C79DC6">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1.4   供应商及其响应的服务须满足以下条件：</w:t>
      </w:r>
    </w:p>
    <w:p w14:paraId="65063D5E">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1.4.1 具备</w:t>
      </w:r>
      <w:r>
        <w:rPr>
          <w:rFonts w:hint="eastAsia" w:ascii="仿宋" w:hAnsi="仿宋" w:eastAsia="仿宋" w:cs="仿宋"/>
          <w:sz w:val="24"/>
          <w:szCs w:val="24"/>
          <w:highlight w:val="none"/>
          <w:lang w:val="en-US" w:eastAsia="zh-CN"/>
        </w:rPr>
        <w:t>综合评价文件</w:t>
      </w:r>
      <w:r>
        <w:rPr>
          <w:rFonts w:hint="eastAsia" w:ascii="仿宋" w:hAnsi="仿宋" w:eastAsia="仿宋" w:cs="仿宋"/>
          <w:sz w:val="24"/>
          <w:szCs w:val="24"/>
          <w:highlight w:val="none"/>
        </w:rPr>
        <w:t>关于供应商</w:t>
      </w:r>
      <w:r>
        <w:rPr>
          <w:rFonts w:hint="eastAsia" w:ascii="仿宋" w:hAnsi="仿宋" w:eastAsia="仿宋" w:cs="仿宋"/>
          <w:sz w:val="24"/>
          <w:szCs w:val="24"/>
          <w:highlight w:val="none"/>
          <w:lang w:val="en-US" w:eastAsia="zh-CN"/>
        </w:rPr>
        <w:t>资格</w:t>
      </w:r>
      <w:r>
        <w:rPr>
          <w:rFonts w:hint="eastAsia" w:ascii="仿宋" w:hAnsi="仿宋" w:eastAsia="仿宋" w:cs="仿宋"/>
          <w:sz w:val="24"/>
          <w:szCs w:val="24"/>
          <w:highlight w:val="none"/>
        </w:rPr>
        <w:t>条件的规定。</w:t>
      </w:r>
    </w:p>
    <w:p w14:paraId="46A20CE4">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1.4.2 以综合评价文件规定的方式获得了本项目的综合评价文件。</w:t>
      </w:r>
    </w:p>
    <w:p w14:paraId="34C22184">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1.4.3 符合本项目合格供应商的其他资格要求。</w:t>
      </w:r>
    </w:p>
    <w:p w14:paraId="603E0ED0">
      <w:pPr>
        <w:shd w:val="clear"/>
        <w:spacing w:line="560" w:lineRule="exact"/>
        <w:ind w:left="788"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1.5   本项目不允许联合体响应。</w:t>
      </w:r>
    </w:p>
    <w:p w14:paraId="021B557D">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1.6   单位负责人为同一人或者存在直接控股、管理关系的不同供应商参与本项目同一合同项下的响应的，其相关响应将被认定为</w:t>
      </w:r>
      <w:r>
        <w:rPr>
          <w:rFonts w:hint="eastAsia" w:ascii="仿宋" w:hAnsi="仿宋" w:eastAsia="仿宋" w:cs="仿宋"/>
          <w:b/>
          <w:sz w:val="24"/>
          <w:szCs w:val="24"/>
          <w:highlight w:val="none"/>
        </w:rPr>
        <w:t>响应无效。</w:t>
      </w:r>
    </w:p>
    <w:p w14:paraId="672FE2AE">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 xml:space="preserve">   </w:t>
      </w:r>
      <w:r>
        <w:rPr>
          <w:rFonts w:hint="eastAsia" w:ascii="仿宋" w:hAnsi="仿宋" w:eastAsia="仿宋" w:cs="仿宋"/>
          <w:bCs/>
          <w:sz w:val="24"/>
          <w:szCs w:val="24"/>
          <w:highlight w:val="none"/>
        </w:rPr>
        <w:t>在综合评价活动中，采购人员及相关人员与供应商有下列利害关系之一的，应当回避：</w:t>
      </w:r>
    </w:p>
    <w:p w14:paraId="6B221DFC">
      <w:pPr>
        <w:shd w:val="clear"/>
        <w:spacing w:line="560" w:lineRule="exact"/>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r>
        <w:rPr>
          <w:rFonts w:hint="eastAsia" w:ascii="仿宋" w:hAnsi="仿宋" w:eastAsia="仿宋" w:cs="仿宋"/>
          <w:bCs/>
          <w:sz w:val="24"/>
          <w:szCs w:val="24"/>
          <w:highlight w:val="none"/>
          <w:lang w:val="en-US" w:eastAsia="zh-CN"/>
        </w:rPr>
        <w:t>7</w:t>
      </w:r>
      <w:r>
        <w:rPr>
          <w:rFonts w:hint="eastAsia" w:ascii="仿宋" w:hAnsi="仿宋" w:eastAsia="仿宋" w:cs="仿宋"/>
          <w:bCs/>
          <w:sz w:val="24"/>
          <w:szCs w:val="24"/>
          <w:highlight w:val="none"/>
        </w:rPr>
        <w:t>.1 参加综合评价活动前3年内与供应商存在劳动关系。</w:t>
      </w:r>
    </w:p>
    <w:p w14:paraId="7C70A908">
      <w:pPr>
        <w:shd w:val="clear"/>
        <w:spacing w:line="560" w:lineRule="exact"/>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r>
        <w:rPr>
          <w:rFonts w:hint="eastAsia" w:ascii="仿宋" w:hAnsi="仿宋" w:eastAsia="仿宋" w:cs="仿宋"/>
          <w:bCs/>
          <w:sz w:val="24"/>
          <w:szCs w:val="24"/>
          <w:highlight w:val="none"/>
          <w:lang w:val="en-US" w:eastAsia="zh-CN"/>
        </w:rPr>
        <w:t>7</w:t>
      </w:r>
      <w:r>
        <w:rPr>
          <w:rFonts w:hint="eastAsia" w:ascii="仿宋" w:hAnsi="仿宋" w:eastAsia="仿宋" w:cs="仿宋"/>
          <w:bCs/>
          <w:sz w:val="24"/>
          <w:szCs w:val="24"/>
          <w:highlight w:val="none"/>
        </w:rPr>
        <w:t>.2 参加综合评价活动前3年内担任供应商的董事、监事。</w:t>
      </w:r>
    </w:p>
    <w:p w14:paraId="346CF3EC">
      <w:pPr>
        <w:shd w:val="clear"/>
        <w:spacing w:line="560" w:lineRule="exact"/>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r>
        <w:rPr>
          <w:rFonts w:hint="eastAsia" w:ascii="仿宋" w:hAnsi="仿宋" w:eastAsia="仿宋" w:cs="仿宋"/>
          <w:bCs/>
          <w:sz w:val="24"/>
          <w:szCs w:val="24"/>
          <w:highlight w:val="none"/>
          <w:lang w:val="en-US" w:eastAsia="zh-CN"/>
        </w:rPr>
        <w:t>7</w:t>
      </w:r>
      <w:r>
        <w:rPr>
          <w:rFonts w:hint="eastAsia" w:ascii="仿宋" w:hAnsi="仿宋" w:eastAsia="仿宋" w:cs="仿宋"/>
          <w:bCs/>
          <w:sz w:val="24"/>
          <w:szCs w:val="24"/>
          <w:highlight w:val="none"/>
        </w:rPr>
        <w:t>.3 参加综合评价活动前3年内是供应商的控股股东或者实际控制人。</w:t>
      </w:r>
    </w:p>
    <w:p w14:paraId="2C97B3E9">
      <w:pPr>
        <w:shd w:val="clear"/>
        <w:spacing w:line="560" w:lineRule="exact"/>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r>
        <w:rPr>
          <w:rFonts w:hint="eastAsia" w:ascii="仿宋" w:hAnsi="仿宋" w:eastAsia="仿宋" w:cs="仿宋"/>
          <w:bCs/>
          <w:sz w:val="24"/>
          <w:szCs w:val="24"/>
          <w:highlight w:val="none"/>
          <w:lang w:val="en-US" w:eastAsia="zh-CN"/>
        </w:rPr>
        <w:t>7</w:t>
      </w:r>
      <w:r>
        <w:rPr>
          <w:rFonts w:hint="eastAsia" w:ascii="仿宋" w:hAnsi="仿宋" w:eastAsia="仿宋" w:cs="仿宋"/>
          <w:bCs/>
          <w:sz w:val="24"/>
          <w:szCs w:val="24"/>
          <w:highlight w:val="none"/>
        </w:rPr>
        <w:t>.4 与供应商的法定代表人或者负责人有夫妻、直系血亲、三代以内旁系血亲或者近姻亲关系。</w:t>
      </w:r>
    </w:p>
    <w:p w14:paraId="252CF1E3">
      <w:pPr>
        <w:shd w:val="clear"/>
        <w:spacing w:line="560" w:lineRule="exact"/>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r>
        <w:rPr>
          <w:rFonts w:hint="eastAsia" w:ascii="仿宋" w:hAnsi="仿宋" w:eastAsia="仿宋" w:cs="仿宋"/>
          <w:bCs/>
          <w:sz w:val="24"/>
          <w:szCs w:val="24"/>
          <w:highlight w:val="none"/>
          <w:lang w:val="en-US" w:eastAsia="zh-CN"/>
        </w:rPr>
        <w:t>7</w:t>
      </w:r>
      <w:r>
        <w:rPr>
          <w:rFonts w:hint="eastAsia" w:ascii="仿宋" w:hAnsi="仿宋" w:eastAsia="仿宋" w:cs="仿宋"/>
          <w:bCs/>
          <w:sz w:val="24"/>
          <w:szCs w:val="24"/>
          <w:highlight w:val="none"/>
        </w:rPr>
        <w:t>.5 与供应商有其他可能影响综合评价活动公平、公正进行的关系。</w:t>
      </w:r>
    </w:p>
    <w:p w14:paraId="680D8AAB">
      <w:pPr>
        <w:shd w:val="clear"/>
        <w:spacing w:line="560" w:lineRule="exact"/>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r>
        <w:rPr>
          <w:rFonts w:hint="eastAsia" w:ascii="仿宋" w:hAnsi="仿宋" w:eastAsia="仿宋" w:cs="仿宋"/>
          <w:bCs/>
          <w:sz w:val="24"/>
          <w:szCs w:val="24"/>
          <w:highlight w:val="none"/>
          <w:lang w:val="en-US" w:eastAsia="zh-CN"/>
        </w:rPr>
        <w:t>7</w:t>
      </w:r>
      <w:r>
        <w:rPr>
          <w:rFonts w:hint="eastAsia" w:ascii="仿宋" w:hAnsi="仿宋" w:eastAsia="仿宋" w:cs="仿宋"/>
          <w:bCs/>
          <w:sz w:val="24"/>
          <w:szCs w:val="24"/>
          <w:highlight w:val="none"/>
        </w:rPr>
        <w:t>.6 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FA18453">
      <w:pPr>
        <w:pStyle w:val="28"/>
        <w:shd w:val="clear"/>
        <w:spacing w:line="56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2.资金来源</w:t>
      </w:r>
    </w:p>
    <w:p w14:paraId="317C7875">
      <w:pPr>
        <w:shd w:val="clear"/>
        <w:spacing w:line="560" w:lineRule="exact"/>
        <w:ind w:left="840" w:leftChars="200" w:hanging="420" w:hangingChars="175"/>
        <w:rPr>
          <w:rFonts w:hint="eastAsia" w:ascii="仿宋" w:hAnsi="仿宋" w:eastAsia="仿宋" w:cs="仿宋"/>
          <w:sz w:val="24"/>
          <w:szCs w:val="24"/>
          <w:highlight w:val="none"/>
        </w:rPr>
      </w:pPr>
      <w:r>
        <w:rPr>
          <w:rFonts w:hint="eastAsia" w:ascii="仿宋" w:hAnsi="仿宋" w:eastAsia="仿宋" w:cs="仿宋"/>
          <w:sz w:val="24"/>
          <w:szCs w:val="24"/>
          <w:highlight w:val="none"/>
        </w:rPr>
        <w:t>本项目的采购人已获得足以支付本次评价后所签订的合同项下的资金。</w:t>
      </w:r>
    </w:p>
    <w:p w14:paraId="5B337ED4">
      <w:pPr>
        <w:pStyle w:val="28"/>
        <w:shd w:val="clear"/>
        <w:spacing w:line="56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3.费用</w:t>
      </w:r>
    </w:p>
    <w:p w14:paraId="0455513C">
      <w:pPr>
        <w:pStyle w:val="26"/>
        <w:shd w:val="clear"/>
        <w:spacing w:line="56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不论结果如何，供应商应承担所有与评价有关的费用。</w:t>
      </w:r>
    </w:p>
    <w:p w14:paraId="7107025E">
      <w:pPr>
        <w:pStyle w:val="26"/>
        <w:shd w:val="clear"/>
        <w:spacing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（二）综合评价文件</w:t>
      </w:r>
    </w:p>
    <w:p w14:paraId="0B30A564">
      <w:pPr>
        <w:pStyle w:val="28"/>
        <w:shd w:val="clear"/>
        <w:spacing w:line="56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4.综合评价文件的澄清与修改</w:t>
      </w:r>
    </w:p>
    <w:p w14:paraId="37CF7B88">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4.1  采购人、采购代理机构可以对已发出的综合评价文件等进行必要的澄清或者修改。澄清或者修改的内容为综合评价文件的组成部分。</w:t>
      </w:r>
    </w:p>
    <w:p w14:paraId="2707E957">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4.2  综合评价文件中有不一致的，有澄清的部分以最终的澄清更正内容为准；未澄清的，以供应商须知前附表为准；供应商须知前附表不涉及的内容，以编排在后的最后描述为准。</w:t>
      </w:r>
    </w:p>
    <w:p w14:paraId="693E0BA3">
      <w:pPr>
        <w:pStyle w:val="28"/>
        <w:shd w:val="clear"/>
        <w:spacing w:line="56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5.其他事项</w:t>
      </w:r>
    </w:p>
    <w:p w14:paraId="29661C21">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5.1  供应商应认真阅读综合评价文件所有的事项、格式、条款和技术规范等。如供应商响应文件没有对综合评价文件的实质性要求做出响应，其响应将被认定为响应</w:t>
      </w:r>
      <w:r>
        <w:rPr>
          <w:rFonts w:hint="eastAsia" w:ascii="仿宋" w:hAnsi="仿宋" w:eastAsia="仿宋" w:cs="仿宋"/>
          <w:b/>
          <w:bCs/>
          <w:sz w:val="24"/>
          <w:szCs w:val="24"/>
          <w:highlight w:val="none"/>
        </w:rPr>
        <w:t>无效</w:t>
      </w:r>
      <w:r>
        <w:rPr>
          <w:rFonts w:hint="eastAsia" w:ascii="仿宋" w:hAnsi="仿宋" w:eastAsia="仿宋" w:cs="仿宋"/>
          <w:sz w:val="24"/>
          <w:szCs w:val="24"/>
          <w:highlight w:val="none"/>
        </w:rPr>
        <w:t>。</w:t>
      </w:r>
    </w:p>
    <w:p w14:paraId="344FEB56">
      <w:pPr>
        <w:pStyle w:val="26"/>
        <w:shd w:val="clear"/>
        <w:spacing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（三）响应文件的编制</w:t>
      </w:r>
    </w:p>
    <w:p w14:paraId="2BD275F8">
      <w:pPr>
        <w:pStyle w:val="28"/>
        <w:shd w:val="clear"/>
        <w:spacing w:line="56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6.响应范围及文字、计量单位要求</w:t>
      </w:r>
    </w:p>
    <w:p w14:paraId="00C64EA5">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6.1  供应商应当对综合评价文件中所列的所有内容进行响应，如仅响应部分内容，其响应将被认定为</w:t>
      </w:r>
      <w:r>
        <w:rPr>
          <w:rFonts w:hint="eastAsia" w:ascii="仿宋" w:hAnsi="仿宋" w:eastAsia="仿宋" w:cs="仿宋"/>
          <w:b/>
          <w:sz w:val="24"/>
          <w:szCs w:val="24"/>
          <w:highlight w:val="none"/>
        </w:rPr>
        <w:t>响应</w:t>
      </w:r>
      <w:r>
        <w:rPr>
          <w:rFonts w:hint="eastAsia" w:ascii="仿宋" w:hAnsi="仿宋" w:eastAsia="仿宋" w:cs="仿宋"/>
          <w:b/>
          <w:bCs/>
          <w:sz w:val="24"/>
          <w:szCs w:val="24"/>
          <w:highlight w:val="none"/>
        </w:rPr>
        <w:t>无效</w:t>
      </w:r>
      <w:r>
        <w:rPr>
          <w:rFonts w:hint="eastAsia" w:ascii="仿宋" w:hAnsi="仿宋" w:eastAsia="仿宋" w:cs="仿宋"/>
          <w:b/>
          <w:sz w:val="24"/>
          <w:szCs w:val="24"/>
          <w:highlight w:val="none"/>
        </w:rPr>
        <w:t>。</w:t>
      </w:r>
    </w:p>
    <w:p w14:paraId="0C6DD676">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6.2  无论综合评价文件中是否要求，供应商所投服务及伴随的货物和工程均应符合国家强制性标准。</w:t>
      </w:r>
    </w:p>
    <w:p w14:paraId="70BF15D9">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6.3  响应文件应使用规范汉字书写(专有名词须加注中文解释)，并采用通用的图形符号，不得出现与常规书写格式不符的内容。</w:t>
      </w:r>
    </w:p>
    <w:p w14:paraId="24890B9E">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6.4  除综合评价文件中有特殊要求外，响应文件中所使用的计量单位，应采用中华人民共和国法定计量单位。</w:t>
      </w:r>
    </w:p>
    <w:p w14:paraId="08D1C11A">
      <w:pPr>
        <w:pStyle w:val="28"/>
        <w:shd w:val="clear"/>
        <w:spacing w:line="56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7.响应文件的组成</w:t>
      </w:r>
    </w:p>
    <w:p w14:paraId="2ABF4D8A">
      <w:pPr>
        <w:shd w:val="clear"/>
        <w:tabs>
          <w:tab w:val="left" w:pos="900"/>
          <w:tab w:val="left" w:pos="5580"/>
        </w:tabs>
        <w:spacing w:line="56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供应商应完整地按照综合评价文件提供的响应文件格式及要求编写响应文件，对其响应文件的真实性与准确性负责，成交后，其响应文件将作为合同的组成部分。</w:t>
      </w:r>
    </w:p>
    <w:p w14:paraId="0673C184">
      <w:pPr>
        <w:pStyle w:val="28"/>
        <w:shd w:val="clear"/>
        <w:spacing w:line="56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8.证明响应标的的合格性和符合综合评价文件规定的技术文件</w:t>
      </w:r>
    </w:p>
    <w:p w14:paraId="712F6087">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8.1  供应商应提交证明文件，证明其响应标的符合综合评价文件规定。该证明文件是响应文件的技术文件。</w:t>
      </w:r>
    </w:p>
    <w:p w14:paraId="49C46C3F">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8.2  上款所述的证明文件，可以是文字资料、图纸和数据。</w:t>
      </w:r>
    </w:p>
    <w:p w14:paraId="61B042CB">
      <w:pPr>
        <w:shd w:val="clear"/>
        <w:spacing w:line="560" w:lineRule="exact"/>
        <w:ind w:left="788"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8.3  本条所指证明文件不包括对综合评价文件相关部分的文字、图标的复制。</w:t>
      </w:r>
    </w:p>
    <w:p w14:paraId="21492F18">
      <w:pPr>
        <w:pStyle w:val="28"/>
        <w:shd w:val="clear"/>
        <w:spacing w:line="56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9.报价</w:t>
      </w:r>
    </w:p>
    <w:p w14:paraId="7A95E823">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9.1  供应商的报价应当包括满足本次</w:t>
      </w:r>
      <w:r>
        <w:rPr>
          <w:rFonts w:hint="eastAsia" w:ascii="仿宋" w:hAnsi="仿宋" w:eastAsia="仿宋" w:cs="仿宋"/>
          <w:bCs/>
          <w:sz w:val="24"/>
          <w:szCs w:val="24"/>
          <w:highlight w:val="none"/>
        </w:rPr>
        <w:t>综合评价</w:t>
      </w:r>
      <w:r>
        <w:rPr>
          <w:rFonts w:hint="eastAsia" w:ascii="仿宋" w:hAnsi="仿宋" w:eastAsia="仿宋" w:cs="仿宋"/>
          <w:sz w:val="24"/>
          <w:szCs w:val="24"/>
          <w:highlight w:val="none"/>
        </w:rPr>
        <w:t>全部采购需求所应提供的服务，以及伴随的货物和工程。所有响应均应以人民币报价。</w:t>
      </w:r>
    </w:p>
    <w:p w14:paraId="53A89575">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9.2  供应商应在价格明细表上标明响应服务及相关货物、工程（如适用）和总价。</w:t>
      </w:r>
    </w:p>
    <w:p w14:paraId="633E1045">
      <w:pPr>
        <w:pStyle w:val="28"/>
        <w:shd w:val="clear"/>
        <w:spacing w:line="56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10.响应保证金</w:t>
      </w:r>
    </w:p>
    <w:p w14:paraId="1D92A317">
      <w:pPr>
        <w:shd w:val="clear"/>
        <w:spacing w:line="560" w:lineRule="exact"/>
        <w:ind w:firstLine="480" w:firstLineChars="200"/>
        <w:rPr>
          <w:rFonts w:hint="eastAsia" w:ascii="仿宋" w:hAnsi="仿宋" w:eastAsia="仿宋" w:cs="仿宋"/>
          <w:sz w:val="24"/>
          <w:szCs w:val="24"/>
          <w:highlight w:val="none"/>
        </w:rPr>
      </w:pPr>
      <w:bookmarkStart w:id="23" w:name="_Toc77345206"/>
      <w:r>
        <w:rPr>
          <w:rFonts w:hint="eastAsia" w:ascii="仿宋" w:hAnsi="仿宋" w:eastAsia="仿宋" w:cs="仿宋"/>
          <w:sz w:val="24"/>
          <w:szCs w:val="24"/>
          <w:highlight w:val="none"/>
        </w:rPr>
        <w:t xml:space="preserve"> 本项目是否交纳保证金要求见供应商须知前附表。</w:t>
      </w:r>
    </w:p>
    <w:bookmarkEnd w:id="23"/>
    <w:p w14:paraId="5D3A47E5">
      <w:pPr>
        <w:pStyle w:val="28"/>
        <w:shd w:val="clear"/>
        <w:spacing w:line="56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11.响应有效期</w:t>
      </w:r>
    </w:p>
    <w:p w14:paraId="430C530E">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11.1  响应应在供应商须知前附表中规定时间内保持有效。响应有效期不满足要求的响应，其响应将被认定为响应</w:t>
      </w:r>
      <w:r>
        <w:rPr>
          <w:rFonts w:hint="eastAsia" w:ascii="仿宋" w:hAnsi="仿宋" w:eastAsia="仿宋" w:cs="仿宋"/>
          <w:b/>
          <w:bCs/>
          <w:sz w:val="24"/>
          <w:szCs w:val="24"/>
          <w:highlight w:val="none"/>
        </w:rPr>
        <w:t>无效</w:t>
      </w:r>
      <w:r>
        <w:rPr>
          <w:rFonts w:hint="eastAsia" w:ascii="仿宋" w:hAnsi="仿宋" w:eastAsia="仿宋" w:cs="仿宋"/>
          <w:sz w:val="24"/>
          <w:szCs w:val="24"/>
          <w:highlight w:val="none"/>
        </w:rPr>
        <w:t>。</w:t>
      </w:r>
    </w:p>
    <w:p w14:paraId="4A8A933E">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11.2  因特殊原因，采购人或采购代理机构可在原响应有效期截止之前，要求供应商延长响应文件的有效期。供应商也可以拒绝延长响应有效期的要求，且不承担任何责任。</w:t>
      </w:r>
    </w:p>
    <w:p w14:paraId="79DCCE55">
      <w:pPr>
        <w:pStyle w:val="28"/>
        <w:shd w:val="clear"/>
        <w:spacing w:line="56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12.响应文件的制作</w:t>
      </w:r>
    </w:p>
    <w:p w14:paraId="1D4B2118">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12.1  供应商应按供应商须知前附表中的规定，准备和递交响应文件。纸质文件的正本和副本应装订成册。正本和副本的封面应注明“正本”或“副本”的字样，当正本和副本不一致时，以正本为准。电子响应文件需符合以下要求：U盘，须为响应文件正本签字盖章后的PDF扫描件。</w:t>
      </w:r>
    </w:p>
    <w:p w14:paraId="5A9C3AC8">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12.2  响应文件需由供应商的法定代表人或经其正式委托代理人按综合评价文件规定在响应文件上签字盖章。委托代理人须持有书面的“法定代表人授权委托书”，并将其附在响应文件中。未按综合评价文件要求签署和盖章的响应文件，其响应将被认定为</w:t>
      </w:r>
      <w:r>
        <w:rPr>
          <w:rFonts w:hint="eastAsia" w:ascii="仿宋" w:hAnsi="仿宋" w:eastAsia="仿宋" w:cs="仿宋"/>
          <w:b/>
          <w:sz w:val="24"/>
          <w:szCs w:val="24"/>
          <w:highlight w:val="none"/>
        </w:rPr>
        <w:t>响应无效。</w:t>
      </w:r>
    </w:p>
    <w:p w14:paraId="7CBD5128">
      <w:pPr>
        <w:pStyle w:val="26"/>
        <w:shd w:val="clear"/>
        <w:spacing w:line="560" w:lineRule="exac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12.3   响应文件应用不褪色的材料打印或书写，并按综合评价文件要求签字盖章。响应文件中的任何行间插字、涂改和增删，应加盖单位公章或由供应商的法定代表人或其授权的代理人签字确认。否则，其响应将被认定为</w:t>
      </w:r>
      <w:r>
        <w:rPr>
          <w:rFonts w:hint="eastAsia" w:ascii="仿宋" w:hAnsi="仿宋" w:eastAsia="仿宋" w:cs="仿宋"/>
          <w:b/>
          <w:kern w:val="2"/>
          <w:sz w:val="24"/>
          <w:szCs w:val="24"/>
          <w:highlight w:val="none"/>
        </w:rPr>
        <w:t>响应无效。</w:t>
      </w:r>
      <w:r>
        <w:rPr>
          <w:rFonts w:hint="eastAsia" w:ascii="仿宋" w:hAnsi="仿宋" w:eastAsia="仿宋" w:cs="仿宋"/>
          <w:sz w:val="24"/>
          <w:szCs w:val="24"/>
          <w:highlight w:val="none"/>
        </w:rPr>
        <w:t xml:space="preserve"> </w:t>
      </w:r>
    </w:p>
    <w:p w14:paraId="3D670B36">
      <w:pPr>
        <w:pStyle w:val="26"/>
        <w:shd w:val="clear"/>
        <w:spacing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（四）响应文件的递交</w:t>
      </w:r>
    </w:p>
    <w:p w14:paraId="1ECFFB38">
      <w:pPr>
        <w:pStyle w:val="28"/>
        <w:shd w:val="clear"/>
        <w:spacing w:line="52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13.响应文件的密封和标记</w:t>
      </w:r>
    </w:p>
    <w:p w14:paraId="0942EBAD">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13.1   响应文件的制作应按照综合评价文件的要求进行制作并递交。响应文件应当用不能被他人知悉或更换响应文件内容的方式密封。</w:t>
      </w:r>
    </w:p>
    <w:p w14:paraId="06076813">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13.2   纸质响应文件密封和递交要求：响应文件应注明“正本”、“副本”，“正本”和“副本”统一装入一包并加贴“密封”封条，并在封条的封口处加盖供应商单位公章或由法定代表人或其授权的代理人签字。</w:t>
      </w:r>
    </w:p>
    <w:p w14:paraId="1D365B1C">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13.3   电子响应文件密封和递交要求：“电子版”单独装入一包并加贴“密封”封条，并在封条的封口处加盖供应商单位公章或由法定代表人或其授权的代理人签字。</w:t>
      </w:r>
    </w:p>
    <w:p w14:paraId="6F085805">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13.4  响应文件及电子版文件封套或外包装上应载明的内容见供应商须知前附表。</w:t>
      </w:r>
    </w:p>
    <w:p w14:paraId="4A86FAA5">
      <w:pPr>
        <w:shd w:val="clear"/>
        <w:spacing w:line="5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13.5  响应文件及电子版文件如果未按上述规定密封和标记，采购人或采购代理机构将</w:t>
      </w:r>
      <w:r>
        <w:rPr>
          <w:rFonts w:hint="eastAsia" w:ascii="仿宋" w:hAnsi="仿宋" w:eastAsia="仿宋" w:cs="仿宋"/>
          <w:b/>
          <w:sz w:val="24"/>
          <w:szCs w:val="24"/>
          <w:highlight w:val="none"/>
        </w:rPr>
        <w:t>拒绝接收。由此产生的不利后果由供应商自行承担。</w:t>
      </w:r>
    </w:p>
    <w:p w14:paraId="72AB6C25">
      <w:pPr>
        <w:pStyle w:val="28"/>
        <w:shd w:val="clear"/>
        <w:spacing w:line="52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14.响应截止</w:t>
      </w:r>
    </w:p>
    <w:p w14:paraId="68B5625E">
      <w:pPr>
        <w:shd w:val="clear"/>
        <w:spacing w:line="5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14.1   供应商应在供应商须知前附表中规定的截止时间前，将响应文件递交到综合评价文件中规定的地点。</w:t>
      </w:r>
    </w:p>
    <w:p w14:paraId="33500D75">
      <w:pPr>
        <w:shd w:val="clear"/>
        <w:spacing w:line="520" w:lineRule="exact"/>
        <w:ind w:left="788"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14.2</w:t>
      </w:r>
      <w:r>
        <w:rPr>
          <w:rFonts w:hint="eastAsia" w:ascii="仿宋" w:hAnsi="仿宋" w:eastAsia="仿宋" w:cs="仿宋"/>
          <w:sz w:val="24"/>
          <w:szCs w:val="24"/>
          <w:highlight w:val="none"/>
        </w:rPr>
        <w:tab/>
      </w:r>
      <w:r>
        <w:rPr>
          <w:rFonts w:hint="eastAsia" w:ascii="仿宋" w:hAnsi="仿宋" w:eastAsia="仿宋" w:cs="仿宋"/>
          <w:sz w:val="24"/>
          <w:szCs w:val="24"/>
          <w:highlight w:val="none"/>
        </w:rPr>
        <w:t>采购人和采购代理机构将拒绝接收在响应截止时间后送达响应文件。</w:t>
      </w:r>
    </w:p>
    <w:p w14:paraId="51FC3C7E">
      <w:pPr>
        <w:pStyle w:val="28"/>
        <w:shd w:val="clear"/>
        <w:spacing w:line="52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15.响应文件的接收、修改与撤回</w:t>
      </w:r>
    </w:p>
    <w:p w14:paraId="1C3BBDC5">
      <w:pPr>
        <w:shd w:val="clear"/>
        <w:spacing w:line="520" w:lineRule="exact"/>
        <w:ind w:left="788"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15.1</w:t>
      </w:r>
      <w:r>
        <w:rPr>
          <w:rFonts w:hint="eastAsia" w:ascii="仿宋" w:hAnsi="仿宋" w:eastAsia="仿宋" w:cs="仿宋"/>
          <w:sz w:val="24"/>
          <w:szCs w:val="24"/>
          <w:highlight w:val="none"/>
        </w:rPr>
        <w:tab/>
      </w:r>
      <w:r>
        <w:rPr>
          <w:rFonts w:hint="eastAsia" w:ascii="仿宋" w:hAnsi="仿宋" w:eastAsia="仿宋" w:cs="仿宋"/>
          <w:sz w:val="24"/>
          <w:szCs w:val="24"/>
          <w:highlight w:val="none"/>
        </w:rPr>
        <w:t>采购人和采购代理机构将按综合评价文件规定的时间和地点接收响应文件。</w:t>
      </w:r>
    </w:p>
    <w:p w14:paraId="053A7E41">
      <w:pPr>
        <w:shd w:val="clear"/>
        <w:spacing w:line="52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15.2</w:t>
      </w:r>
      <w:r>
        <w:rPr>
          <w:rFonts w:hint="eastAsia" w:ascii="仿宋" w:hAnsi="仿宋" w:eastAsia="仿宋" w:cs="仿宋"/>
          <w:sz w:val="24"/>
          <w:szCs w:val="24"/>
          <w:highlight w:val="none"/>
        </w:rPr>
        <w:tab/>
      </w:r>
      <w:r>
        <w:rPr>
          <w:rFonts w:hint="eastAsia" w:ascii="仿宋" w:hAnsi="仿宋" w:eastAsia="仿宋" w:cs="仿宋"/>
          <w:sz w:val="24"/>
          <w:szCs w:val="24"/>
          <w:highlight w:val="none"/>
        </w:rPr>
        <w:t>递交响应文件以后，如果供应商要进行修改，须在响应截止时间前提出申请，供应商对响应文件的修改申请应按本须知规定编制、签署、密封。采购人和采购代理机构将予以接收，并视为响应文件的组成部分。递交响应文件以后，如果供应商要进行撤回的，须在响应截止时间前提出申请，采购人和采购代理机构将予以接受。</w:t>
      </w:r>
    </w:p>
    <w:p w14:paraId="3E7EF96D">
      <w:pPr>
        <w:pStyle w:val="26"/>
        <w:shd w:val="clear"/>
        <w:spacing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（五）综合评价</w:t>
      </w:r>
    </w:p>
    <w:p w14:paraId="5129B402">
      <w:pPr>
        <w:pStyle w:val="28"/>
        <w:shd w:val="clear"/>
        <w:spacing w:line="56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16.成立评价小组</w:t>
      </w:r>
    </w:p>
    <w:p w14:paraId="27E66250">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16.1   评价小组由3名评审专家组成。</w:t>
      </w:r>
    </w:p>
    <w:p w14:paraId="177B1A66">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16.2   评价小组根据综合评价文件规定的程序和标准对供应商递交的响应文件进行资格性审查，确定供应商是否具有参加评价的资格。</w:t>
      </w:r>
    </w:p>
    <w:p w14:paraId="7D01E6DA">
      <w:pPr>
        <w:shd w:val="clear"/>
        <w:spacing w:line="560" w:lineRule="exact"/>
        <w:ind w:left="-2" w:leftChars="-3" w:hanging="4" w:hangingChars="2"/>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16.3   采购人或采购代理机构将按供应商须知前附表中规定的时间查询供应商的信用记录。</w:t>
      </w:r>
    </w:p>
    <w:p w14:paraId="08567A63">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16.3.1 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响应将被认定为</w:t>
      </w:r>
      <w:r>
        <w:rPr>
          <w:rFonts w:hint="eastAsia" w:ascii="仿宋" w:hAnsi="仿宋" w:eastAsia="仿宋" w:cs="仿宋"/>
          <w:b/>
          <w:sz w:val="24"/>
          <w:szCs w:val="24"/>
          <w:highlight w:val="none"/>
        </w:rPr>
        <w:t>响应无效</w:t>
      </w:r>
      <w:r>
        <w:rPr>
          <w:rFonts w:hint="eastAsia" w:ascii="仿宋" w:hAnsi="仿宋" w:eastAsia="仿宋" w:cs="仿宋"/>
          <w:sz w:val="24"/>
          <w:szCs w:val="24"/>
          <w:highlight w:val="none"/>
        </w:rPr>
        <w:t>。</w:t>
      </w:r>
    </w:p>
    <w:p w14:paraId="7C272162">
      <w:pPr>
        <w:pStyle w:val="28"/>
        <w:shd w:val="clear"/>
        <w:spacing w:line="560" w:lineRule="exact"/>
        <w:ind w:left="2" w:firstLine="0"/>
        <w:rPr>
          <w:rFonts w:hint="eastAsia" w:ascii="仿宋" w:hAnsi="仿宋" w:eastAsia="仿宋" w:cs="仿宋"/>
          <w:sz w:val="24"/>
          <w:szCs w:val="24"/>
          <w:highlight w:val="none"/>
        </w:rPr>
      </w:pPr>
      <w:r>
        <w:rPr>
          <w:rFonts w:hint="eastAsia" w:ascii="仿宋" w:hAnsi="仿宋" w:eastAsia="仿宋" w:cs="仿宋"/>
          <w:sz w:val="24"/>
          <w:szCs w:val="24"/>
          <w:highlight w:val="none"/>
        </w:rPr>
        <w:t>16.3.2  采购人或采购代理机构经办人将查询网页存档备查。供应商不良信用记录以采购人或采购代理机构查询结果为准。供应商自行提供的与网站信息不一致的其他证明材料亦不作为资格审查依据。在本综合评价文件规定的查询时间之外，网站信息发生的任何变更均不作为资格审查依据。</w:t>
      </w:r>
    </w:p>
    <w:p w14:paraId="5F6BC464">
      <w:pPr>
        <w:pStyle w:val="28"/>
        <w:shd w:val="clear"/>
        <w:spacing w:line="56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17.评价</w:t>
      </w:r>
    </w:p>
    <w:p w14:paraId="6F262131">
      <w:pPr>
        <w:shd w:val="clear"/>
        <w:tabs>
          <w:tab w:val="left" w:pos="0"/>
        </w:tabs>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17.1  评价小组应当按照客观、公正、审慎的原则，根据综合评价文件规定的评价程序、评价方法和评价标准进行独立评价。</w:t>
      </w:r>
    </w:p>
    <w:p w14:paraId="07447D54">
      <w:pPr>
        <w:shd w:val="clear"/>
        <w:tabs>
          <w:tab w:val="left" w:pos="0"/>
        </w:tabs>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17.2  在评价过程中，综合评价文件内容违反国家有关强制性规定的，评价小组应当停止评审并向采购人或者采购代理机构说明情况。</w:t>
      </w:r>
    </w:p>
    <w:p w14:paraId="345610B0">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17.3  评价小组在对响应文件的有效性、完整性和响应程度进行审查时，可以要求供应商对响应文件中含义不明确、同类问题表述不一致或者由明显文字和计算错误的内容等作出必要的澄清、说明或者更正。</w:t>
      </w:r>
    </w:p>
    <w:p w14:paraId="4C155806">
      <w:pPr>
        <w:shd w:val="clear"/>
        <w:tabs>
          <w:tab w:val="left" w:pos="0"/>
        </w:tabs>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17.4  供应商的澄清、说明或者更正不得超出响应文件的范围或者改变响应文件的实质性内容，应当由法定代表人或其授权代表签字或者加盖公章。</w:t>
      </w:r>
    </w:p>
    <w:p w14:paraId="5471D564">
      <w:pPr>
        <w:pStyle w:val="28"/>
        <w:shd w:val="clear"/>
        <w:spacing w:line="560" w:lineRule="exact"/>
        <w:ind w:firstLine="0"/>
        <w:rPr>
          <w:rFonts w:hint="eastAsia" w:ascii="仿宋" w:hAnsi="仿宋" w:eastAsia="仿宋" w:cs="仿宋"/>
          <w:sz w:val="24"/>
          <w:szCs w:val="24"/>
          <w:highlight w:val="none"/>
        </w:rPr>
      </w:pPr>
      <w:r>
        <w:rPr>
          <w:rFonts w:hint="eastAsia" w:ascii="仿宋" w:hAnsi="仿宋" w:eastAsia="仿宋" w:cs="仿宋"/>
          <w:sz w:val="24"/>
          <w:szCs w:val="24"/>
          <w:highlight w:val="none"/>
        </w:rPr>
        <w:t>17.5  由评价小组采用综合评分法对供应商的响应文件和报价进行综合评分。综合评分法是指响应文件满足综合评价文件全部实质性要求且按评审因素的量化指标评审得分最高的供应商为成交候选供应商的评审方法。</w:t>
      </w:r>
    </w:p>
    <w:p w14:paraId="13F61B7D">
      <w:pPr>
        <w:pStyle w:val="28"/>
        <w:shd w:val="clear"/>
        <w:spacing w:line="56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18.保密要求</w:t>
      </w:r>
    </w:p>
    <w:p w14:paraId="32ADB2C6">
      <w:pPr>
        <w:shd w:val="clear"/>
        <w:spacing w:line="560" w:lineRule="exact"/>
        <w:ind w:left="788"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18.1   评价将在严格保密的情况下进行。</w:t>
      </w:r>
    </w:p>
    <w:p w14:paraId="1F660299">
      <w:pPr>
        <w:pStyle w:val="26"/>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18.2   有关人员应当遵守评价工作纪律，不得泄露评价文件、评价情况和从评价中获悉的国家秘密、商业秘密。</w:t>
      </w:r>
    </w:p>
    <w:p w14:paraId="22CE340E">
      <w:pPr>
        <w:pStyle w:val="26"/>
        <w:shd w:val="clear"/>
        <w:spacing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（六）确定成交</w:t>
      </w:r>
    </w:p>
    <w:p w14:paraId="701477D0">
      <w:pPr>
        <w:pStyle w:val="28"/>
        <w:shd w:val="clear"/>
        <w:spacing w:line="56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19.成交候选人的确定原则及标准</w:t>
      </w:r>
    </w:p>
    <w:p w14:paraId="1808D38A">
      <w:pPr>
        <w:shd w:val="clear"/>
        <w:spacing w:line="56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评价小组受采购人委托直接确定成交供应商，评价小组应当根据综合评分情况，最终确定评分≧</w:t>
      </w:r>
      <w:r>
        <w:rPr>
          <w:rFonts w:hint="eastAsia" w:ascii="仿宋" w:hAnsi="仿宋" w:eastAsia="仿宋" w:cs="仿宋"/>
          <w:sz w:val="24"/>
          <w:szCs w:val="24"/>
          <w:highlight w:val="none"/>
          <w:lang w:val="en-US" w:eastAsia="zh-CN"/>
        </w:rPr>
        <w:t>80分的投标</w:t>
      </w:r>
      <w:r>
        <w:rPr>
          <w:rFonts w:hint="eastAsia" w:ascii="仿宋" w:hAnsi="仿宋" w:eastAsia="仿宋" w:cs="仿宋"/>
          <w:sz w:val="24"/>
          <w:szCs w:val="24"/>
          <w:highlight w:val="none"/>
        </w:rPr>
        <w:t>供应商为成交供应商。</w:t>
      </w:r>
    </w:p>
    <w:p w14:paraId="7E0E8B51">
      <w:pPr>
        <w:pStyle w:val="28"/>
        <w:shd w:val="clear"/>
        <w:spacing w:line="56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20.发出成交通知书</w:t>
      </w:r>
    </w:p>
    <w:p w14:paraId="14AC6925">
      <w:pPr>
        <w:shd w:val="clea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在响应有效期内，成交供应商确定后，采购代理机构向成交供应商发出成交通知书，成交通知书是合同的组成部分。</w:t>
      </w:r>
    </w:p>
    <w:p w14:paraId="187EE311">
      <w:pPr>
        <w:pStyle w:val="26"/>
        <w:shd w:val="clear"/>
        <w:spacing w:line="560" w:lineRule="exact"/>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（七）合同及履约验收</w:t>
      </w:r>
    </w:p>
    <w:p w14:paraId="1A5CD2FE">
      <w:pPr>
        <w:pStyle w:val="28"/>
        <w:shd w:val="clear"/>
        <w:spacing w:line="56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21.签订合同</w:t>
      </w:r>
    </w:p>
    <w:p w14:paraId="6746CCA6">
      <w:pPr>
        <w:shd w:val="clear"/>
        <w:spacing w:line="560" w:lineRule="exact"/>
        <w:ind w:left="788" w:hanging="900" w:hangingChars="375"/>
        <w:rPr>
          <w:rFonts w:hint="eastAsia" w:ascii="仿宋" w:hAnsi="仿宋" w:eastAsia="仿宋" w:cs="仿宋"/>
          <w:sz w:val="24"/>
          <w:szCs w:val="24"/>
          <w:highlight w:val="none"/>
        </w:rPr>
      </w:pPr>
      <w:r>
        <w:rPr>
          <w:rFonts w:hint="eastAsia" w:ascii="仿宋" w:hAnsi="仿宋" w:eastAsia="仿宋" w:cs="仿宋"/>
          <w:sz w:val="24"/>
          <w:szCs w:val="24"/>
          <w:highlight w:val="none"/>
        </w:rPr>
        <w:t>21.1   采购人与成交供应商应当在成交通知书发出之日起三十日内，签订采购合同。</w:t>
      </w:r>
    </w:p>
    <w:p w14:paraId="18746B9B">
      <w:pPr>
        <w:shd w:val="clea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21.2   综合评价文件、成交供应商的响应文件等均为签订合同的依据。</w:t>
      </w:r>
    </w:p>
    <w:p w14:paraId="64444B38">
      <w:pPr>
        <w:pStyle w:val="28"/>
        <w:shd w:val="clear"/>
        <w:spacing w:line="56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22.履约验收</w:t>
      </w:r>
    </w:p>
    <w:p w14:paraId="241FAC8E">
      <w:pPr>
        <w:shd w:val="clear"/>
        <w:spacing w:line="560" w:lineRule="exact"/>
        <w:ind w:left="808" w:leftChars="299" w:hanging="180" w:hangingChars="75"/>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采购人及成交供应商依据综合评价文件、响应文件及合同进行履约验收。</w:t>
      </w:r>
    </w:p>
    <w:p w14:paraId="5DEB6937">
      <w:pPr>
        <w:pStyle w:val="28"/>
        <w:shd w:val="clear"/>
        <w:spacing w:line="560" w:lineRule="exact"/>
        <w:ind w:firstLine="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23.代理费</w:t>
      </w:r>
    </w:p>
    <w:p w14:paraId="1DAA6BDA">
      <w:pPr>
        <w:shd w:val="clear"/>
        <w:spacing w:line="56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本项目由成交供应商向采购代理机构支付代理费，标准按照供应商须知前附表规定执行。</w:t>
      </w:r>
    </w:p>
    <w:p w14:paraId="7D64837E">
      <w:pPr>
        <w:pStyle w:val="25"/>
        <w:shd w:val="clear"/>
        <w:spacing w:before="120" w:after="0" w:line="560" w:lineRule="exact"/>
        <w:jc w:val="center"/>
        <w:outlineLvl w:val="9"/>
        <w:rPr>
          <w:rFonts w:hint="eastAsia" w:ascii="仿宋" w:hAnsi="仿宋" w:eastAsia="仿宋" w:cs="仿宋"/>
          <w:sz w:val="28"/>
          <w:szCs w:val="20"/>
          <w:highlight w:val="none"/>
        </w:rPr>
      </w:pPr>
      <w:bookmarkStart w:id="24" w:name="_Toc449607231"/>
      <w:bookmarkEnd w:id="24"/>
      <w:r>
        <w:rPr>
          <w:rFonts w:hint="eastAsia" w:ascii="仿宋" w:hAnsi="仿宋" w:eastAsia="仿宋" w:cs="仿宋"/>
          <w:sz w:val="28"/>
          <w:szCs w:val="20"/>
          <w:highlight w:val="none"/>
        </w:rPr>
        <w:t>（八）质疑和投诉</w:t>
      </w:r>
    </w:p>
    <w:p w14:paraId="114524B3">
      <w:pPr>
        <w:pStyle w:val="28"/>
        <w:shd w:val="clear"/>
        <w:spacing w:line="560" w:lineRule="exact"/>
        <w:ind w:firstLine="0"/>
        <w:outlineLvl w:val="9"/>
        <w:rPr>
          <w:rFonts w:hint="eastAsia" w:ascii="仿宋" w:hAnsi="仿宋" w:eastAsia="仿宋" w:cs="仿宋"/>
          <w:b/>
          <w:bCs/>
          <w:sz w:val="21"/>
          <w:szCs w:val="21"/>
          <w:highlight w:val="none"/>
        </w:rPr>
      </w:pPr>
      <w:r>
        <w:rPr>
          <w:rFonts w:hint="eastAsia" w:ascii="仿宋" w:hAnsi="仿宋" w:eastAsia="仿宋" w:cs="仿宋"/>
          <w:b/>
          <w:bCs/>
          <w:sz w:val="21"/>
          <w:szCs w:val="21"/>
          <w:highlight w:val="none"/>
          <w:lang w:val="en-US" w:eastAsia="zh-CN"/>
        </w:rPr>
        <w:t>24</w:t>
      </w:r>
      <w:r>
        <w:rPr>
          <w:rFonts w:hint="eastAsia" w:ascii="仿宋" w:hAnsi="仿宋" w:eastAsia="仿宋" w:cs="仿宋"/>
          <w:b/>
          <w:bCs/>
          <w:sz w:val="21"/>
          <w:szCs w:val="21"/>
          <w:highlight w:val="none"/>
        </w:rPr>
        <w:t>.质疑</w:t>
      </w:r>
    </w:p>
    <w:p w14:paraId="67957420">
      <w:pPr>
        <w:pStyle w:val="25"/>
        <w:shd w:val="clear"/>
        <w:spacing w:before="120" w:after="0" w:line="560" w:lineRule="exact"/>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lang w:val="en-US" w:eastAsia="zh-CN"/>
        </w:rPr>
        <w:t>24</w:t>
      </w:r>
      <w:r>
        <w:rPr>
          <w:rFonts w:hint="eastAsia" w:ascii="仿宋" w:hAnsi="仿宋" w:eastAsia="仿宋" w:cs="仿宋"/>
          <w:b w:val="0"/>
          <w:bCs w:val="0"/>
          <w:sz w:val="24"/>
          <w:szCs w:val="18"/>
          <w:highlight w:val="none"/>
        </w:rPr>
        <w:t>.1供应商认为采购文件、采购过程和成交结果使自己的权益受到损害的，</w:t>
      </w:r>
      <w:r>
        <w:rPr>
          <w:rFonts w:hint="eastAsia" w:ascii="仿宋" w:hAnsi="仿宋" w:eastAsia="仿宋" w:cs="仿宋"/>
          <w:b w:val="0"/>
          <w:bCs w:val="0"/>
          <w:sz w:val="24"/>
          <w:szCs w:val="18"/>
          <w:highlight w:val="none"/>
          <w:lang w:val="en-US" w:eastAsia="zh-CN"/>
        </w:rPr>
        <w:t>应当</w:t>
      </w:r>
      <w:r>
        <w:rPr>
          <w:rFonts w:hint="eastAsia" w:ascii="仿宋" w:hAnsi="仿宋" w:eastAsia="仿宋" w:cs="仿宋"/>
          <w:b w:val="0"/>
          <w:bCs w:val="0"/>
          <w:sz w:val="24"/>
          <w:szCs w:val="18"/>
          <w:highlight w:val="none"/>
        </w:rPr>
        <w:t>在知道或者应知其权益受到损害之日起</w:t>
      </w:r>
      <w:r>
        <w:rPr>
          <w:rFonts w:hint="eastAsia" w:ascii="仿宋" w:hAnsi="仿宋" w:eastAsia="仿宋" w:cs="仿宋"/>
          <w:b w:val="0"/>
          <w:bCs w:val="0"/>
          <w:sz w:val="24"/>
          <w:szCs w:val="18"/>
          <w:highlight w:val="none"/>
          <w:lang w:val="en-US" w:eastAsia="zh-CN"/>
        </w:rPr>
        <w:t>3</w:t>
      </w:r>
      <w:r>
        <w:rPr>
          <w:rFonts w:hint="eastAsia" w:ascii="仿宋" w:hAnsi="仿宋" w:eastAsia="仿宋" w:cs="仿宋"/>
          <w:b w:val="0"/>
          <w:bCs w:val="0"/>
          <w:sz w:val="24"/>
          <w:szCs w:val="18"/>
          <w:highlight w:val="none"/>
        </w:rPr>
        <w:t>个工作日内，依法向采购人或其委托的采购代理机构提出质疑。</w:t>
      </w:r>
    </w:p>
    <w:p w14:paraId="3460BF9E">
      <w:pPr>
        <w:pStyle w:val="25"/>
        <w:shd w:val="clear"/>
        <w:spacing w:before="120" w:after="0" w:line="560" w:lineRule="exact"/>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lang w:val="en-US" w:eastAsia="zh-CN"/>
        </w:rPr>
        <w:t>24</w:t>
      </w:r>
      <w:r>
        <w:rPr>
          <w:rFonts w:hint="eastAsia" w:ascii="仿宋" w:hAnsi="仿宋" w:eastAsia="仿宋" w:cs="仿宋"/>
          <w:b w:val="0"/>
          <w:bCs w:val="0"/>
          <w:sz w:val="24"/>
          <w:szCs w:val="18"/>
          <w:highlight w:val="none"/>
        </w:rPr>
        <w:t>.2提出质疑的供应商应当是参加所本项目采购活动的供应商。依法获取可质疑采购文件的潜在供应商也可以依法提出质疑。</w:t>
      </w:r>
    </w:p>
    <w:p w14:paraId="002A1018">
      <w:pPr>
        <w:pStyle w:val="25"/>
        <w:shd w:val="clear"/>
        <w:spacing w:before="120" w:after="0" w:line="560" w:lineRule="exact"/>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lang w:val="en-US" w:eastAsia="zh-CN"/>
        </w:rPr>
        <w:t>24</w:t>
      </w:r>
      <w:r>
        <w:rPr>
          <w:rFonts w:hint="eastAsia" w:ascii="仿宋" w:hAnsi="仿宋" w:eastAsia="仿宋" w:cs="仿宋"/>
          <w:b w:val="0"/>
          <w:bCs w:val="0"/>
          <w:sz w:val="24"/>
          <w:szCs w:val="18"/>
          <w:highlight w:val="none"/>
        </w:rPr>
        <w:t>.</w:t>
      </w:r>
      <w:r>
        <w:rPr>
          <w:rFonts w:hint="eastAsia" w:ascii="仿宋" w:hAnsi="仿宋" w:eastAsia="仿宋" w:cs="仿宋"/>
          <w:b w:val="0"/>
          <w:bCs w:val="0"/>
          <w:sz w:val="24"/>
          <w:szCs w:val="18"/>
          <w:highlight w:val="none"/>
          <w:lang w:val="en-US" w:eastAsia="zh-CN"/>
        </w:rPr>
        <w:t>3</w:t>
      </w:r>
      <w:r>
        <w:rPr>
          <w:rFonts w:hint="eastAsia" w:ascii="仿宋" w:hAnsi="仿宋" w:eastAsia="仿宋" w:cs="仿宋"/>
          <w:b w:val="0"/>
          <w:bCs w:val="0"/>
          <w:sz w:val="24"/>
          <w:szCs w:val="18"/>
          <w:highlight w:val="none"/>
        </w:rPr>
        <w:t>质疑供应商</w:t>
      </w:r>
      <w:r>
        <w:rPr>
          <w:rFonts w:hint="eastAsia" w:ascii="仿宋" w:hAnsi="仿宋" w:eastAsia="仿宋" w:cs="仿宋"/>
          <w:b w:val="0"/>
          <w:bCs w:val="0"/>
          <w:sz w:val="24"/>
          <w:szCs w:val="18"/>
          <w:highlight w:val="none"/>
          <w:lang w:eastAsia="zh-CN"/>
        </w:rPr>
        <w:t>应在法定质疑期内通过</w:t>
      </w:r>
      <w:r>
        <w:rPr>
          <w:rFonts w:hint="eastAsia" w:ascii="仿宋" w:hAnsi="仿宋" w:eastAsia="仿宋" w:cs="仿宋"/>
          <w:b w:val="0"/>
          <w:bCs w:val="0"/>
          <w:sz w:val="24"/>
          <w:szCs w:val="18"/>
          <w:highlight w:val="none"/>
          <w:lang w:val="en-US" w:eastAsia="zh-CN"/>
        </w:rPr>
        <w:t>书面形式向采购人或者采购代理机构</w:t>
      </w:r>
      <w:r>
        <w:rPr>
          <w:rFonts w:hint="eastAsia" w:ascii="仿宋" w:hAnsi="仿宋" w:eastAsia="仿宋" w:cs="仿宋"/>
          <w:b w:val="0"/>
          <w:bCs w:val="0"/>
          <w:sz w:val="24"/>
          <w:szCs w:val="18"/>
          <w:highlight w:val="none"/>
          <w:lang w:eastAsia="zh-CN"/>
        </w:rPr>
        <w:t>提出质疑。</w:t>
      </w:r>
      <w:r>
        <w:rPr>
          <w:rFonts w:hint="eastAsia" w:ascii="仿宋" w:hAnsi="仿宋" w:eastAsia="仿宋" w:cs="仿宋"/>
          <w:b w:val="0"/>
          <w:bCs w:val="0"/>
          <w:sz w:val="24"/>
          <w:szCs w:val="18"/>
          <w:highlight w:val="none"/>
        </w:rPr>
        <w:t>针对同一采购程序环节的质疑次数应符合</w:t>
      </w:r>
      <w:r>
        <w:rPr>
          <w:rFonts w:hint="eastAsia" w:ascii="仿宋" w:hAnsi="仿宋" w:eastAsia="仿宋" w:cs="仿宋"/>
          <w:b w:val="0"/>
          <w:bCs w:val="0"/>
          <w:sz w:val="24"/>
          <w:szCs w:val="18"/>
          <w:highlight w:val="none"/>
          <w:lang w:eastAsia="zh-CN"/>
        </w:rPr>
        <w:t>供应商</w:t>
      </w:r>
      <w:r>
        <w:rPr>
          <w:rFonts w:hint="eastAsia" w:ascii="仿宋" w:hAnsi="仿宋" w:eastAsia="仿宋" w:cs="仿宋"/>
          <w:b w:val="0"/>
          <w:bCs w:val="0"/>
          <w:sz w:val="24"/>
          <w:szCs w:val="18"/>
          <w:highlight w:val="none"/>
        </w:rPr>
        <w:t>须知前附表的规定。超出法定质疑期提交的质疑将被拒绝。</w:t>
      </w:r>
    </w:p>
    <w:p w14:paraId="691B7695">
      <w:pPr>
        <w:pStyle w:val="25"/>
        <w:shd w:val="clear"/>
        <w:spacing w:before="120" w:after="0" w:line="560" w:lineRule="exact"/>
        <w:jc w:val="both"/>
        <w:outlineLvl w:val="9"/>
        <w:rPr>
          <w:rFonts w:hint="eastAsia"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24.4 采购人、采购代理机构不得拒收质疑供应商在法定质疑期内发出的质疑函，应当在收到质疑函3个工作日内作出答复，并通知质疑供应商和相关供应商。</w:t>
      </w:r>
    </w:p>
    <w:p w14:paraId="5434E267">
      <w:pPr>
        <w:pStyle w:val="25"/>
        <w:shd w:val="clear"/>
        <w:spacing w:before="120" w:after="0" w:line="560" w:lineRule="exact"/>
        <w:jc w:val="both"/>
        <w:outlineLvl w:val="9"/>
        <w:rPr>
          <w:rFonts w:hint="eastAsia" w:ascii="仿宋" w:hAnsi="仿宋" w:eastAsia="仿宋" w:cs="仿宋"/>
          <w:b/>
          <w:bCs/>
          <w:sz w:val="24"/>
          <w:szCs w:val="18"/>
          <w:highlight w:val="none"/>
          <w:lang w:val="en-US" w:eastAsia="zh-CN"/>
        </w:rPr>
      </w:pPr>
      <w:r>
        <w:rPr>
          <w:rFonts w:hint="eastAsia" w:ascii="仿宋" w:hAnsi="仿宋" w:eastAsia="仿宋" w:cs="仿宋"/>
          <w:b/>
          <w:bCs/>
          <w:sz w:val="24"/>
          <w:szCs w:val="18"/>
          <w:highlight w:val="none"/>
          <w:lang w:val="en-US" w:eastAsia="zh-CN"/>
        </w:rPr>
        <w:t>25.投诉</w:t>
      </w:r>
    </w:p>
    <w:p w14:paraId="3B4E11B6">
      <w:pPr>
        <w:pStyle w:val="25"/>
        <w:keepNext w:val="0"/>
        <w:keepLines w:val="0"/>
        <w:pageBreakBefore w:val="0"/>
        <w:widowControl w:val="0"/>
        <w:shd w:val="clear"/>
        <w:kinsoku/>
        <w:wordWrap w:val="0"/>
        <w:overflowPunct/>
        <w:topLinePunct/>
        <w:autoSpaceDE/>
        <w:autoSpaceDN/>
        <w:bidi w:val="0"/>
        <w:adjustRightInd/>
        <w:snapToGrid/>
        <w:spacing w:before="120" w:after="0" w:line="520" w:lineRule="exact"/>
        <w:jc w:val="both"/>
        <w:textAlignment w:val="auto"/>
        <w:outlineLvl w:val="9"/>
        <w:rPr>
          <w:rFonts w:hint="eastAsia"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25.1依据《宁夏回族自治区财政厅关于规范采购限额标准以下项目采购活动的通知》（宁财（采）发〔2022〕240号）规定，采购单位是采购限额标准以下项目质疑、投诉和举报受理和处理的责任主体，同级财政部门不再对相关争议事项进行受理或处理。</w:t>
      </w:r>
    </w:p>
    <w:p w14:paraId="4F8EC981">
      <w:pPr>
        <w:pStyle w:val="25"/>
        <w:keepNext w:val="0"/>
        <w:keepLines w:val="0"/>
        <w:pageBreakBefore w:val="0"/>
        <w:widowControl w:val="0"/>
        <w:shd w:val="clear"/>
        <w:kinsoku/>
        <w:wordWrap w:val="0"/>
        <w:overflowPunct/>
        <w:topLinePunct/>
        <w:autoSpaceDE/>
        <w:autoSpaceDN/>
        <w:bidi w:val="0"/>
        <w:adjustRightInd/>
        <w:snapToGrid/>
        <w:spacing w:before="120" w:after="0" w:line="520" w:lineRule="exact"/>
        <w:jc w:val="both"/>
        <w:textAlignment w:val="auto"/>
        <w:outlineLvl w:val="9"/>
        <w:rPr>
          <w:rFonts w:hint="eastAsia"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25.2质疑供应商对采购人、采购代理机构的答复不满意，或者采购人、采购代理机构未在规定时间内作出答复的，可以在答复期满后5个工作日内向采购单位纪检监察或者审计部门提起投诉。</w:t>
      </w:r>
    </w:p>
    <w:p w14:paraId="702F2C9D">
      <w:pPr>
        <w:pStyle w:val="25"/>
        <w:keepNext w:val="0"/>
        <w:keepLines w:val="0"/>
        <w:pageBreakBefore w:val="0"/>
        <w:widowControl w:val="0"/>
        <w:shd w:val="clear"/>
        <w:kinsoku/>
        <w:wordWrap w:val="0"/>
        <w:overflowPunct/>
        <w:topLinePunct/>
        <w:autoSpaceDE/>
        <w:autoSpaceDN/>
        <w:bidi w:val="0"/>
        <w:adjustRightInd/>
        <w:snapToGrid/>
        <w:spacing w:before="120" w:after="0" w:line="520" w:lineRule="exact"/>
        <w:jc w:val="both"/>
        <w:textAlignment w:val="auto"/>
        <w:outlineLvl w:val="9"/>
        <w:rPr>
          <w:rFonts w:hint="eastAsia"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lang w:val="en-US" w:eastAsia="zh-CN"/>
        </w:rPr>
        <w:t>25.3投诉供应商应在法定投诉期内以书面形式提出投诉。</w:t>
      </w:r>
      <w:bookmarkStart w:id="25" w:name="_Toc137744063"/>
    </w:p>
    <w:p w14:paraId="5CBCA3DD">
      <w:pPr>
        <w:pStyle w:val="25"/>
        <w:keepNext w:val="0"/>
        <w:keepLines w:val="0"/>
        <w:pageBreakBefore/>
        <w:widowControl w:val="0"/>
        <w:shd w:val="clear"/>
        <w:kinsoku/>
        <w:wordWrap w:val="0"/>
        <w:overflowPunct/>
        <w:topLinePunct/>
        <w:autoSpaceDE/>
        <w:autoSpaceDN/>
        <w:bidi w:val="0"/>
        <w:adjustRightInd/>
        <w:snapToGrid/>
        <w:spacing w:before="120" w:after="0" w:line="560" w:lineRule="exact"/>
        <w:jc w:val="center"/>
        <w:textAlignment w:val="auto"/>
        <w:outlineLvl w:val="0"/>
        <w:rPr>
          <w:rFonts w:hint="eastAsia" w:ascii="仿宋" w:hAnsi="仿宋" w:eastAsia="仿宋" w:cs="仿宋"/>
          <w:szCs w:val="21"/>
          <w:highlight w:val="none"/>
        </w:rPr>
      </w:pPr>
      <w:bookmarkStart w:id="26" w:name="_Toc31167"/>
      <w:r>
        <w:rPr>
          <w:rFonts w:hint="eastAsia" w:ascii="仿宋" w:hAnsi="仿宋" w:eastAsia="仿宋" w:cs="仿宋"/>
          <w:highlight w:val="none"/>
        </w:rPr>
        <w:t>第四章  项目说明和采购需求</w:t>
      </w:r>
      <w:bookmarkEnd w:id="25"/>
      <w:bookmarkEnd w:id="26"/>
    </w:p>
    <w:p w14:paraId="14F17C9C">
      <w:pPr>
        <w:pStyle w:val="30"/>
        <w:spacing w:line="560" w:lineRule="exact"/>
        <w:ind w:firstLine="542" w:firstLineChars="225"/>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（一）项目说明</w:t>
      </w:r>
    </w:p>
    <w:p w14:paraId="29995EAE">
      <w:pPr>
        <w:pStyle w:val="30"/>
        <w:spacing w:line="560" w:lineRule="exact"/>
        <w:ind w:firstLine="540" w:firstLineChars="225"/>
        <w:rPr>
          <w:rFonts w:hint="eastAsia" w:ascii="仿宋" w:hAnsi="仿宋" w:eastAsia="仿宋" w:cs="仿宋"/>
          <w:b w:val="0"/>
          <w:sz w:val="24"/>
          <w:szCs w:val="24"/>
          <w:lang w:val="en-US" w:eastAsia="zh-CN"/>
        </w:rPr>
      </w:pPr>
      <w:r>
        <w:rPr>
          <w:rFonts w:hint="eastAsia" w:ascii="仿宋" w:hAnsi="仿宋" w:eastAsia="仿宋" w:cs="仿宋"/>
          <w:b w:val="0"/>
          <w:sz w:val="24"/>
          <w:szCs w:val="24"/>
          <w:highlight w:val="none"/>
          <w:lang w:val="en-US" w:eastAsia="zh-CN"/>
        </w:rPr>
        <w:t>通过电信、移动和联通政务云平台为部署在其上的财政业务应用系统（包含但不限于政府采购管理系统、宁财融信息管理系统、会计人员管理系统、非税收入管理等系统）用户提供注册登陆、办理进度通知、电子票据推送等短信发送服务</w:t>
      </w:r>
      <w:r>
        <w:rPr>
          <w:rFonts w:hint="eastAsia" w:ascii="仿宋" w:hAnsi="仿宋" w:eastAsia="仿宋" w:cs="仿宋"/>
          <w:b w:val="0"/>
          <w:sz w:val="24"/>
          <w:szCs w:val="24"/>
          <w:lang w:val="en-US" w:eastAsia="zh-CN"/>
        </w:rPr>
        <w:t>。</w:t>
      </w:r>
    </w:p>
    <w:p w14:paraId="478D4081">
      <w:pPr>
        <w:pStyle w:val="30"/>
        <w:spacing w:line="560" w:lineRule="exact"/>
        <w:ind w:firstLine="542" w:firstLineChars="225"/>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（二）采购需求</w:t>
      </w:r>
    </w:p>
    <w:p w14:paraId="5759CBC7">
      <w:pPr>
        <w:pStyle w:val="30"/>
        <w:spacing w:line="560" w:lineRule="exact"/>
        <w:ind w:firstLine="540" w:firstLineChars="225"/>
        <w:rPr>
          <w:rFonts w:hint="eastAsia" w:ascii="仿宋" w:hAnsi="仿宋" w:eastAsia="仿宋" w:cs="仿宋"/>
          <w:b w:val="0"/>
          <w:sz w:val="24"/>
          <w:szCs w:val="24"/>
        </w:rPr>
      </w:pPr>
      <w:r>
        <w:rPr>
          <w:rFonts w:hint="eastAsia" w:ascii="仿宋" w:hAnsi="仿宋" w:eastAsia="仿宋" w:cs="仿宋"/>
          <w:b w:val="0"/>
          <w:sz w:val="24"/>
          <w:szCs w:val="24"/>
        </w:rPr>
        <w:t>1.本项目需要与</w:t>
      </w:r>
      <w:r>
        <w:rPr>
          <w:rFonts w:hint="eastAsia" w:ascii="仿宋" w:hAnsi="仿宋" w:eastAsia="仿宋" w:cs="仿宋"/>
          <w:b w:val="0"/>
          <w:sz w:val="24"/>
          <w:szCs w:val="24"/>
          <w:lang w:eastAsia="zh-CN"/>
        </w:rPr>
        <w:t>宁夏</w:t>
      </w:r>
      <w:r>
        <w:rPr>
          <w:rFonts w:hint="eastAsia" w:ascii="仿宋" w:hAnsi="仿宋" w:eastAsia="仿宋" w:cs="仿宋"/>
          <w:b w:val="0"/>
          <w:sz w:val="24"/>
          <w:szCs w:val="24"/>
        </w:rPr>
        <w:t>财政厅</w:t>
      </w:r>
      <w:r>
        <w:rPr>
          <w:rFonts w:hint="eastAsia" w:ascii="仿宋" w:hAnsi="仿宋" w:eastAsia="仿宋" w:cs="仿宋"/>
          <w:b w:val="0"/>
          <w:sz w:val="24"/>
          <w:szCs w:val="24"/>
          <w:lang w:eastAsia="zh-CN"/>
        </w:rPr>
        <w:t>在政务云平台上部署的</w:t>
      </w:r>
      <w:r>
        <w:rPr>
          <w:rFonts w:hint="eastAsia" w:ascii="仿宋" w:hAnsi="仿宋" w:eastAsia="仿宋" w:cs="仿宋"/>
          <w:b w:val="0"/>
          <w:sz w:val="24"/>
          <w:szCs w:val="24"/>
        </w:rPr>
        <w:t>业务系统对接</w:t>
      </w:r>
      <w:r>
        <w:rPr>
          <w:rFonts w:hint="eastAsia" w:ascii="仿宋" w:hAnsi="仿宋" w:eastAsia="仿宋" w:cs="仿宋"/>
          <w:b w:val="0"/>
          <w:sz w:val="24"/>
          <w:szCs w:val="24"/>
          <w:lang w:eastAsia="zh-CN"/>
        </w:rPr>
        <w:t>，提供云平台短信服务</w:t>
      </w:r>
      <w:r>
        <w:rPr>
          <w:rFonts w:hint="eastAsia" w:ascii="仿宋" w:hAnsi="仿宋" w:eastAsia="仿宋" w:cs="仿宋"/>
          <w:b w:val="0"/>
          <w:sz w:val="24"/>
          <w:szCs w:val="24"/>
        </w:rPr>
        <w:t>。</w:t>
      </w:r>
    </w:p>
    <w:p w14:paraId="1486D076">
      <w:pPr>
        <w:pStyle w:val="30"/>
        <w:spacing w:line="560" w:lineRule="exact"/>
        <w:ind w:firstLine="540" w:firstLineChars="225"/>
        <w:rPr>
          <w:rFonts w:hint="eastAsia" w:ascii="仿宋" w:hAnsi="仿宋" w:eastAsia="仿宋" w:cs="仿宋"/>
          <w:b w:val="0"/>
          <w:sz w:val="24"/>
          <w:szCs w:val="24"/>
        </w:rPr>
      </w:pPr>
      <w:r>
        <w:rPr>
          <w:rFonts w:hint="eastAsia" w:ascii="仿宋" w:hAnsi="仿宋" w:eastAsia="仿宋" w:cs="仿宋"/>
          <w:b w:val="0"/>
          <w:sz w:val="24"/>
          <w:szCs w:val="24"/>
        </w:rPr>
        <w:t>2.实现</w:t>
      </w:r>
      <w:r>
        <w:rPr>
          <w:rFonts w:hint="eastAsia" w:ascii="仿宋" w:hAnsi="仿宋" w:eastAsia="仿宋" w:cs="仿宋"/>
          <w:b w:val="0"/>
          <w:sz w:val="24"/>
          <w:szCs w:val="24"/>
          <w:lang w:val="en-US" w:eastAsia="zh-CN"/>
        </w:rPr>
        <w:t>电信、联通、移动</w:t>
      </w:r>
      <w:r>
        <w:rPr>
          <w:rFonts w:hint="eastAsia" w:ascii="仿宋" w:hAnsi="仿宋" w:eastAsia="仿宋" w:cs="仿宋"/>
          <w:b w:val="0"/>
          <w:sz w:val="24"/>
          <w:szCs w:val="24"/>
        </w:rPr>
        <w:t>手机号码的短信发送。</w:t>
      </w:r>
    </w:p>
    <w:p w14:paraId="30630393">
      <w:pPr>
        <w:pStyle w:val="30"/>
        <w:spacing w:line="560" w:lineRule="exact"/>
        <w:ind w:firstLine="540" w:firstLineChars="225"/>
        <w:rPr>
          <w:rFonts w:hint="eastAsia" w:ascii="仿宋" w:hAnsi="仿宋" w:eastAsia="仿宋" w:cs="仿宋"/>
          <w:b w:val="0"/>
          <w:sz w:val="24"/>
          <w:szCs w:val="24"/>
        </w:rPr>
      </w:pPr>
      <w:r>
        <w:rPr>
          <w:rFonts w:hint="eastAsia" w:ascii="仿宋" w:hAnsi="仿宋" w:eastAsia="仿宋" w:cs="仿宋"/>
          <w:b w:val="0"/>
          <w:sz w:val="24"/>
          <w:szCs w:val="24"/>
        </w:rPr>
        <w:t>3.服务短信平台的业务需求如下：</w:t>
      </w:r>
    </w:p>
    <w:p w14:paraId="3CA11136">
      <w:pPr>
        <w:pStyle w:val="30"/>
        <w:spacing w:line="560" w:lineRule="exact"/>
        <w:ind w:firstLine="540" w:firstLineChars="225"/>
        <w:rPr>
          <w:rFonts w:hint="eastAsia" w:ascii="仿宋" w:hAnsi="仿宋" w:eastAsia="仿宋" w:cs="仿宋"/>
          <w:b w:val="0"/>
          <w:sz w:val="24"/>
          <w:szCs w:val="24"/>
        </w:rPr>
      </w:pPr>
      <w:r>
        <w:rPr>
          <w:rFonts w:hint="eastAsia" w:ascii="仿宋" w:hAnsi="仿宋" w:eastAsia="仿宋" w:cs="仿宋"/>
          <w:b w:val="0"/>
          <w:sz w:val="24"/>
          <w:szCs w:val="24"/>
        </w:rPr>
        <w:t>（1）支持主流短信发送接口方式，接口类型应支持：http接口、cmpp接口、sdk接口等多种方式。</w:t>
      </w:r>
    </w:p>
    <w:p w14:paraId="16D65927">
      <w:pPr>
        <w:pStyle w:val="30"/>
        <w:spacing w:line="560" w:lineRule="exact"/>
        <w:ind w:firstLine="540" w:firstLineChars="225"/>
        <w:rPr>
          <w:rFonts w:hint="eastAsia" w:ascii="仿宋" w:hAnsi="仿宋" w:eastAsia="仿宋" w:cs="仿宋"/>
          <w:b w:val="0"/>
          <w:sz w:val="24"/>
          <w:szCs w:val="24"/>
        </w:rPr>
      </w:pPr>
      <w:r>
        <w:rPr>
          <w:rFonts w:hint="eastAsia" w:ascii="仿宋" w:hAnsi="仿宋" w:eastAsia="仿宋" w:cs="仿宋"/>
          <w:b w:val="0"/>
          <w:sz w:val="24"/>
          <w:szCs w:val="24"/>
        </w:rPr>
        <w:t>（2）支持手机号码短信</w:t>
      </w:r>
      <w:r>
        <w:rPr>
          <w:rFonts w:hint="eastAsia" w:ascii="仿宋" w:hAnsi="仿宋" w:eastAsia="仿宋" w:cs="仿宋"/>
          <w:b w:val="0"/>
          <w:sz w:val="24"/>
          <w:szCs w:val="24"/>
          <w:lang w:eastAsia="zh-CN"/>
        </w:rPr>
        <w:t>的</w:t>
      </w:r>
      <w:r>
        <w:rPr>
          <w:rFonts w:hint="eastAsia" w:ascii="仿宋" w:hAnsi="仿宋" w:eastAsia="仿宋" w:cs="仿宋"/>
          <w:b w:val="0"/>
          <w:sz w:val="24"/>
          <w:szCs w:val="24"/>
        </w:rPr>
        <w:t>上行和下行发送，且网内发送成功率要保持在97%以上（剔除停机、关机、用户网络异常状态，因运营商对特殊客户在系统内设置了非用户允许联系人无法到达的屏蔽功能，以及手机用户安装的第三方短信屏蔽软件、关机、网络状态不稳定等使得信息无法有效送达等原因除外）。</w:t>
      </w:r>
    </w:p>
    <w:p w14:paraId="101B8A93">
      <w:pPr>
        <w:pStyle w:val="30"/>
        <w:spacing w:line="560" w:lineRule="exact"/>
        <w:ind w:firstLine="540" w:firstLineChars="225"/>
        <w:rPr>
          <w:rFonts w:hint="eastAsia" w:ascii="仿宋" w:hAnsi="仿宋" w:eastAsia="仿宋" w:cs="仿宋"/>
          <w:b w:val="0"/>
          <w:sz w:val="24"/>
          <w:szCs w:val="24"/>
        </w:rPr>
      </w:pPr>
      <w:r>
        <w:rPr>
          <w:rFonts w:hint="eastAsia" w:ascii="仿宋" w:hAnsi="仿宋" w:eastAsia="仿宋" w:cs="仿宋"/>
          <w:b w:val="0"/>
          <w:sz w:val="24"/>
          <w:szCs w:val="24"/>
        </w:rPr>
        <w:t>（3）业务部分：平台支撑短信批量发送、黑名单管理、报表查询等功能。</w:t>
      </w:r>
    </w:p>
    <w:p w14:paraId="58C83587">
      <w:pPr>
        <w:pStyle w:val="30"/>
        <w:spacing w:line="560" w:lineRule="exact"/>
        <w:ind w:firstLine="540" w:firstLineChars="225"/>
        <w:rPr>
          <w:rFonts w:hint="eastAsia" w:ascii="仿宋" w:hAnsi="仿宋" w:eastAsia="仿宋" w:cs="仿宋"/>
          <w:b w:val="0"/>
          <w:sz w:val="24"/>
          <w:szCs w:val="24"/>
        </w:rPr>
      </w:pPr>
      <w:r>
        <w:rPr>
          <w:rFonts w:hint="eastAsia" w:ascii="仿宋" w:hAnsi="仿宋" w:eastAsia="仿宋" w:cs="仿宋"/>
          <w:b w:val="0"/>
          <w:sz w:val="24"/>
          <w:szCs w:val="24"/>
        </w:rPr>
        <w:t>（4）系统管理部分：具备配置管理、告警、监控、用户管理等功能。</w:t>
      </w:r>
    </w:p>
    <w:p w14:paraId="678CEEB2">
      <w:pPr>
        <w:pStyle w:val="30"/>
        <w:spacing w:line="560" w:lineRule="exact"/>
        <w:ind w:firstLine="540" w:firstLineChars="225"/>
        <w:rPr>
          <w:rFonts w:hint="eastAsia" w:ascii="仿宋" w:hAnsi="仿宋" w:eastAsia="仿宋" w:cs="仿宋"/>
          <w:b w:val="0"/>
          <w:sz w:val="24"/>
          <w:szCs w:val="24"/>
        </w:rPr>
      </w:pPr>
      <w:r>
        <w:rPr>
          <w:rFonts w:hint="eastAsia" w:ascii="仿宋" w:hAnsi="仿宋" w:eastAsia="仿宋" w:cs="仿宋"/>
          <w:b w:val="0"/>
          <w:sz w:val="24"/>
          <w:szCs w:val="24"/>
        </w:rPr>
        <w:t>4.性能指标：</w:t>
      </w:r>
    </w:p>
    <w:p w14:paraId="5C2C386E">
      <w:pPr>
        <w:pStyle w:val="30"/>
        <w:spacing w:line="560" w:lineRule="exact"/>
        <w:ind w:firstLine="540" w:firstLineChars="225"/>
        <w:rPr>
          <w:rFonts w:hint="eastAsia" w:ascii="仿宋" w:hAnsi="仿宋" w:eastAsia="仿宋" w:cs="仿宋"/>
          <w:b w:val="0"/>
          <w:sz w:val="24"/>
          <w:szCs w:val="24"/>
        </w:rPr>
      </w:pPr>
      <w:r>
        <w:rPr>
          <w:rFonts w:hint="eastAsia" w:ascii="仿宋" w:hAnsi="仿宋" w:eastAsia="仿宋" w:cs="仿宋"/>
          <w:b w:val="0"/>
          <w:sz w:val="24"/>
          <w:szCs w:val="24"/>
        </w:rPr>
        <w:t>（1）短信提交成功率≥97%（剔除停机、关机、用户网络异常状态）；</w:t>
      </w:r>
    </w:p>
    <w:p w14:paraId="73E7E628">
      <w:pPr>
        <w:pStyle w:val="30"/>
        <w:spacing w:line="560" w:lineRule="exact"/>
        <w:ind w:firstLine="540" w:firstLineChars="225"/>
        <w:rPr>
          <w:rFonts w:hint="eastAsia" w:ascii="仿宋" w:hAnsi="仿宋" w:eastAsia="仿宋" w:cs="仿宋"/>
          <w:b w:val="0"/>
          <w:sz w:val="24"/>
          <w:szCs w:val="24"/>
        </w:rPr>
      </w:pPr>
      <w:r>
        <w:rPr>
          <w:rFonts w:hint="eastAsia" w:ascii="仿宋" w:hAnsi="仿宋" w:eastAsia="仿宋" w:cs="仿宋"/>
          <w:b w:val="0"/>
          <w:sz w:val="24"/>
          <w:szCs w:val="24"/>
        </w:rPr>
        <w:t>（2）短信发送成功率≥97%；</w:t>
      </w:r>
    </w:p>
    <w:p w14:paraId="208E192C">
      <w:pPr>
        <w:pStyle w:val="30"/>
        <w:spacing w:line="560" w:lineRule="exact"/>
        <w:ind w:firstLine="540" w:firstLineChars="225"/>
        <w:rPr>
          <w:rFonts w:hint="eastAsia" w:ascii="仿宋" w:hAnsi="仿宋" w:eastAsia="仿宋" w:cs="仿宋"/>
          <w:b w:val="0"/>
          <w:sz w:val="24"/>
          <w:szCs w:val="24"/>
        </w:rPr>
      </w:pPr>
      <w:r>
        <w:rPr>
          <w:rFonts w:hint="eastAsia" w:ascii="仿宋" w:hAnsi="仿宋" w:eastAsia="仿宋" w:cs="仿宋"/>
          <w:b w:val="0"/>
          <w:sz w:val="24"/>
          <w:szCs w:val="24"/>
        </w:rPr>
        <w:t>（3）信息送达时间：要求时限内（60秒以内）；</w:t>
      </w:r>
    </w:p>
    <w:p w14:paraId="16075C27">
      <w:pPr>
        <w:pStyle w:val="30"/>
        <w:spacing w:line="560" w:lineRule="exact"/>
        <w:ind w:firstLine="540" w:firstLineChars="225"/>
        <w:rPr>
          <w:rFonts w:hint="eastAsia" w:ascii="仿宋" w:hAnsi="仿宋" w:eastAsia="仿宋" w:cs="仿宋"/>
          <w:b w:val="0"/>
          <w:sz w:val="24"/>
          <w:szCs w:val="24"/>
        </w:rPr>
      </w:pPr>
      <w:r>
        <w:rPr>
          <w:rFonts w:hint="eastAsia" w:ascii="仿宋" w:hAnsi="仿宋" w:eastAsia="仿宋" w:cs="仿宋"/>
          <w:b w:val="0"/>
          <w:sz w:val="24"/>
          <w:szCs w:val="24"/>
        </w:rPr>
        <w:t>备注：性能指标因运营商对特殊客户在系统内设置了非用户允许联系人无法到达的屏蔽功能，以及手机用户安装的第三方短信屏蔽软件、关机、网络状态不稳定等使得信息无法有效送达等原因除外。</w:t>
      </w:r>
    </w:p>
    <w:p w14:paraId="3231F9CB">
      <w:pPr>
        <w:pStyle w:val="30"/>
        <w:spacing w:line="560" w:lineRule="exact"/>
        <w:ind w:firstLine="540" w:firstLineChars="225"/>
        <w:rPr>
          <w:rFonts w:hint="eastAsia" w:ascii="仿宋" w:hAnsi="仿宋" w:eastAsia="仿宋" w:cs="仿宋"/>
          <w:b w:val="0"/>
          <w:sz w:val="24"/>
          <w:szCs w:val="24"/>
        </w:rPr>
      </w:pPr>
      <w:r>
        <w:rPr>
          <w:rFonts w:hint="eastAsia" w:ascii="仿宋" w:hAnsi="仿宋" w:eastAsia="仿宋" w:cs="仿宋"/>
          <w:b w:val="0"/>
          <w:sz w:val="24"/>
          <w:szCs w:val="24"/>
        </w:rPr>
        <w:t>5.平台满足要求：</w:t>
      </w:r>
    </w:p>
    <w:p w14:paraId="29B4F482">
      <w:pPr>
        <w:pStyle w:val="30"/>
        <w:spacing w:line="560" w:lineRule="exact"/>
        <w:ind w:firstLine="540" w:firstLineChars="225"/>
        <w:rPr>
          <w:rFonts w:hint="eastAsia" w:ascii="仿宋" w:hAnsi="仿宋" w:eastAsia="仿宋" w:cs="仿宋"/>
          <w:b w:val="0"/>
          <w:sz w:val="24"/>
          <w:szCs w:val="24"/>
        </w:rPr>
      </w:pPr>
      <w:r>
        <w:rPr>
          <w:rFonts w:hint="eastAsia" w:ascii="仿宋" w:hAnsi="仿宋" w:eastAsia="仿宋" w:cs="仿宋"/>
          <w:b w:val="0"/>
          <w:sz w:val="24"/>
          <w:szCs w:val="24"/>
        </w:rPr>
        <w:t>为客户提供动态短信、模板短信、普通短信等信息化应用，用于客户发布短信验证码、会议通知、内部宣传等信息。根据业务使用方式的不同，主要支持以下功能：</w:t>
      </w:r>
    </w:p>
    <w:p w14:paraId="0FC2FDCA">
      <w:pPr>
        <w:pStyle w:val="30"/>
        <w:spacing w:line="560" w:lineRule="exact"/>
        <w:ind w:firstLine="540" w:firstLineChars="225"/>
        <w:rPr>
          <w:rFonts w:hint="eastAsia" w:ascii="仿宋" w:hAnsi="仿宋" w:eastAsia="仿宋" w:cs="仿宋"/>
          <w:b w:val="0"/>
          <w:sz w:val="24"/>
          <w:szCs w:val="24"/>
        </w:rPr>
      </w:pPr>
      <w:r>
        <w:rPr>
          <w:rFonts w:hint="eastAsia" w:ascii="仿宋" w:hAnsi="仿宋" w:eastAsia="仿宋" w:cs="仿宋"/>
          <w:b w:val="0"/>
          <w:sz w:val="24"/>
          <w:szCs w:val="24"/>
        </w:rPr>
        <w:t>（1）普通短信：向客户提供短信发送能力，根据应用场景不同，主要包括会议通知、日程提醒等功能。可在系统页面上根据不同需求场景选择不同类型的短信应用；</w:t>
      </w:r>
    </w:p>
    <w:p w14:paraId="73EE42E3">
      <w:pPr>
        <w:pStyle w:val="30"/>
        <w:spacing w:line="560" w:lineRule="exact"/>
        <w:ind w:firstLine="540" w:firstLineChars="225"/>
        <w:rPr>
          <w:rFonts w:hint="eastAsia" w:ascii="仿宋" w:hAnsi="仿宋" w:eastAsia="仿宋" w:cs="仿宋"/>
          <w:b w:val="0"/>
          <w:sz w:val="24"/>
          <w:szCs w:val="24"/>
        </w:rPr>
      </w:pPr>
      <w:r>
        <w:rPr>
          <w:rFonts w:hint="eastAsia" w:ascii="仿宋" w:hAnsi="仿宋" w:eastAsia="仿宋" w:cs="仿宋"/>
          <w:b w:val="0"/>
          <w:sz w:val="24"/>
          <w:szCs w:val="24"/>
        </w:rPr>
        <w:t>（2）动态短信：向客户提供个性多样化短信群发能力，应用场景主要包括验证码通知等。客户可在系统页面上传EXCEL数据表格，或采用接口</w:t>
      </w:r>
      <w:r>
        <w:rPr>
          <w:rFonts w:hint="eastAsia" w:ascii="仿宋" w:hAnsi="仿宋" w:eastAsia="仿宋" w:cs="仿宋"/>
          <w:b w:val="0"/>
          <w:sz w:val="24"/>
          <w:szCs w:val="24"/>
          <w:lang w:val="en-US" w:eastAsia="zh-CN"/>
        </w:rPr>
        <w:t xml:space="preserve">  </w:t>
      </w:r>
      <w:r>
        <w:rPr>
          <w:rFonts w:hint="eastAsia" w:ascii="仿宋" w:hAnsi="仿宋" w:eastAsia="仿宋" w:cs="仿宋"/>
          <w:b w:val="0"/>
          <w:sz w:val="24"/>
          <w:szCs w:val="24"/>
        </w:rPr>
        <w:t>方式实现个性短信群发；</w:t>
      </w:r>
    </w:p>
    <w:p w14:paraId="5BF65ACF">
      <w:pPr>
        <w:pStyle w:val="30"/>
        <w:spacing w:line="560" w:lineRule="exact"/>
        <w:ind w:firstLine="540" w:firstLineChars="225"/>
        <w:rPr>
          <w:rFonts w:hint="eastAsia" w:ascii="仿宋" w:hAnsi="仿宋" w:eastAsia="仿宋" w:cs="仿宋"/>
          <w:b w:val="0"/>
          <w:sz w:val="24"/>
          <w:szCs w:val="24"/>
          <w:lang w:val="en-US" w:eastAsia="zh-CN"/>
        </w:rPr>
      </w:pPr>
      <w:r>
        <w:rPr>
          <w:rFonts w:hint="eastAsia" w:ascii="仿宋" w:hAnsi="仿宋" w:eastAsia="仿宋" w:cs="仿宋"/>
          <w:b w:val="0"/>
          <w:sz w:val="24"/>
          <w:szCs w:val="24"/>
        </w:rPr>
        <w:t>3）模板短信：向客户提供固定短信格式或内容的模版短信能力，客户在发送前先提交对应模板供移动公司进行审核，审核通过后，客户可通过页面或系统接口方式，下发符合模板内容的短信；主要应用包括信息通知、短信验证码等</w:t>
      </w:r>
      <w:r>
        <w:rPr>
          <w:rFonts w:hint="eastAsia" w:ascii="仿宋" w:hAnsi="仿宋" w:eastAsia="仿宋" w:cs="仿宋"/>
          <w:b w:val="0"/>
          <w:sz w:val="24"/>
          <w:szCs w:val="24"/>
          <w:lang w:eastAsia="zh-CN"/>
        </w:rPr>
        <w:t>。</w:t>
      </w:r>
    </w:p>
    <w:p w14:paraId="56E5651C">
      <w:pPr>
        <w:pStyle w:val="30"/>
        <w:spacing w:line="560" w:lineRule="exact"/>
        <w:ind w:firstLine="542" w:firstLineChars="225"/>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lang w:val="en-US" w:eastAsia="zh-CN"/>
        </w:rPr>
        <w:t>（三）其他</w:t>
      </w:r>
      <w:r>
        <w:rPr>
          <w:rFonts w:hint="eastAsia" w:ascii="仿宋" w:hAnsi="仿宋" w:eastAsia="仿宋" w:cs="仿宋"/>
          <w:b/>
          <w:bCs/>
          <w:sz w:val="24"/>
          <w:szCs w:val="24"/>
          <w:highlight w:val="none"/>
          <w:lang w:val="en-US" w:eastAsia="zh-CN"/>
        </w:rPr>
        <w:t>要求</w:t>
      </w:r>
    </w:p>
    <w:p w14:paraId="1383DEE0">
      <w:pPr>
        <w:pStyle w:val="25"/>
        <w:spacing w:before="0" w:after="0" w:line="360" w:lineRule="auto"/>
        <w:ind w:firstLine="480" w:firstLineChars="200"/>
        <w:jc w:val="both"/>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1、本项目因需要与宁夏财政厅在政务云平台上部署的业务系统对接，提供云平台短信服务。需实现电信、联通、移动手机号码的短信发送。</w:t>
      </w:r>
    </w:p>
    <w:p w14:paraId="2EE9B110">
      <w:pPr>
        <w:pStyle w:val="25"/>
        <w:spacing w:before="0" w:after="0" w:line="360" w:lineRule="auto"/>
        <w:ind w:firstLine="480" w:firstLineChars="200"/>
        <w:jc w:val="both"/>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2、响应文件应提供各类证明文件，包括系统截图证明材料等装订在每份标书中，以便进行技术审查。</w:t>
      </w:r>
    </w:p>
    <w:p w14:paraId="05C8761D">
      <w:pPr>
        <w:pStyle w:val="25"/>
        <w:spacing w:before="0" w:after="0" w:line="360" w:lineRule="auto"/>
        <w:ind w:firstLine="480" w:firstLineChars="200"/>
        <w:jc w:val="both"/>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3、投标报价以单价形式报价。根据实际短信发送明细据实结算。</w:t>
      </w:r>
    </w:p>
    <w:p w14:paraId="2F116749">
      <w:pPr>
        <w:pStyle w:val="25"/>
        <w:spacing w:before="0" w:after="0" w:line="360" w:lineRule="auto"/>
        <w:ind w:firstLine="482" w:firstLineChars="200"/>
        <w:jc w:val="both"/>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★4、最终结算金额以各成交供应商中最低报价的金额（单价）进行执行。投标供应商需对此项内容提供承诺函（格式自拟）。</w:t>
      </w:r>
    </w:p>
    <w:p w14:paraId="1E5AEDB4">
      <w:pPr>
        <w:pStyle w:val="25"/>
        <w:spacing w:before="0" w:after="0" w:line="360" w:lineRule="auto"/>
        <w:ind w:firstLine="482" w:firstLineChars="200"/>
        <w:jc w:val="both"/>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5、以采购最终成交短信发送单价为准，根据实际短信发送明细据实结算，最高单价不得高于0.04元，否则视为无效投标。</w:t>
      </w:r>
    </w:p>
    <w:p w14:paraId="3556E568">
      <w:pPr>
        <w:pStyle w:val="25"/>
        <w:spacing w:before="0" w:after="0" w:line="360" w:lineRule="auto"/>
        <w:ind w:firstLine="482" w:firstLineChars="200"/>
        <w:jc w:val="both"/>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6、本项目最终经过本次综合评价打分80分以上的供应商获得成交资格。</w:t>
      </w:r>
    </w:p>
    <w:p w14:paraId="168ACCDE">
      <w:pPr>
        <w:pStyle w:val="25"/>
        <w:spacing w:before="0" w:after="0" w:line="360" w:lineRule="auto"/>
        <w:ind w:firstLine="482" w:firstLineChars="200"/>
        <w:jc w:val="both"/>
        <w:rPr>
          <w:rFonts w:hint="eastAsia" w:ascii="仿宋" w:hAnsi="仿宋" w:eastAsia="仿宋" w:cs="仿宋"/>
          <w:sz w:val="24"/>
          <w:szCs w:val="24"/>
          <w:highlight w:val="none"/>
          <w:lang w:val="en-US" w:eastAsia="zh-CN"/>
        </w:rPr>
      </w:pPr>
      <w:r>
        <w:rPr>
          <w:rFonts w:hint="eastAsia" w:ascii="仿宋" w:hAnsi="仿宋" w:eastAsia="仿宋" w:cs="仿宋"/>
          <w:b/>
          <w:bCs/>
          <w:kern w:val="2"/>
          <w:sz w:val="24"/>
          <w:szCs w:val="24"/>
          <w:highlight w:val="none"/>
          <w:lang w:val="en-US" w:eastAsia="zh-CN" w:bidi="ar-SA"/>
        </w:rPr>
        <w:t>★为实质性项目内容，不满足视为无效投标</w:t>
      </w:r>
    </w:p>
    <w:p w14:paraId="5FA97409">
      <w:pPr>
        <w:pStyle w:val="25"/>
        <w:shd w:val="clear"/>
        <w:spacing w:before="0" w:after="0" w:line="480" w:lineRule="auto"/>
        <w:jc w:val="center"/>
        <w:outlineLvl w:val="0"/>
        <w:rPr>
          <w:rFonts w:hint="eastAsia" w:ascii="仿宋" w:hAnsi="仿宋" w:eastAsia="仿宋" w:cs="仿宋"/>
          <w:highlight w:val="none"/>
        </w:rPr>
      </w:pPr>
      <w:bookmarkStart w:id="27" w:name="_Toc137744064"/>
      <w:bookmarkStart w:id="28" w:name="_Toc12706"/>
      <w:r>
        <w:rPr>
          <w:rFonts w:hint="eastAsia" w:ascii="仿宋" w:hAnsi="仿宋" w:eastAsia="仿宋" w:cs="仿宋"/>
          <w:highlight w:val="none"/>
        </w:rPr>
        <w:t>第五章  评审方法和标准</w:t>
      </w:r>
      <w:bookmarkEnd w:id="27"/>
      <w:bookmarkEnd w:id="28"/>
    </w:p>
    <w:p w14:paraId="76D2E09B">
      <w:pPr>
        <w:pStyle w:val="30"/>
        <w:shd w:val="clear"/>
        <w:spacing w:line="560" w:lineRule="exact"/>
        <w:ind w:firstLine="540" w:firstLineChars="225"/>
        <w:rPr>
          <w:rFonts w:hint="eastAsia" w:ascii="仿宋" w:hAnsi="仿宋" w:eastAsia="仿宋" w:cs="仿宋"/>
          <w:b w:val="0"/>
          <w:sz w:val="24"/>
          <w:szCs w:val="24"/>
          <w:highlight w:val="none"/>
        </w:rPr>
      </w:pPr>
      <w:bookmarkStart w:id="29" w:name="_Toc77345210"/>
      <w:bookmarkStart w:id="30" w:name="_Toc75536139"/>
      <w:r>
        <w:rPr>
          <w:rFonts w:hint="eastAsia" w:ascii="仿宋" w:hAnsi="仿宋" w:eastAsia="仿宋" w:cs="仿宋"/>
          <w:b w:val="0"/>
          <w:sz w:val="24"/>
          <w:szCs w:val="24"/>
          <w:highlight w:val="none"/>
        </w:rPr>
        <w:t>评价小组将按照本项目综合评价文件进行评价工作，采购人或者采购代理机构负责评价的组织工作。工作程序如下：</w:t>
      </w:r>
    </w:p>
    <w:bookmarkEnd w:id="29"/>
    <w:bookmarkEnd w:id="30"/>
    <w:p w14:paraId="61BE1EEF">
      <w:pPr>
        <w:pStyle w:val="30"/>
        <w:shd w:val="clear"/>
        <w:spacing w:line="560" w:lineRule="exac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一、综合评价准备工作，由采购人</w:t>
      </w:r>
      <w:r>
        <w:rPr>
          <w:rFonts w:hint="eastAsia" w:ascii="仿宋" w:hAnsi="仿宋" w:eastAsia="仿宋" w:cs="仿宋"/>
          <w:bCs/>
          <w:kern w:val="0"/>
          <w:sz w:val="24"/>
          <w:szCs w:val="24"/>
          <w:highlight w:val="none"/>
          <w:lang w:val="en-US" w:eastAsia="zh-CN"/>
        </w:rPr>
        <w:t>委托的</w:t>
      </w:r>
      <w:r>
        <w:rPr>
          <w:rFonts w:hint="eastAsia" w:ascii="仿宋" w:hAnsi="仿宋" w:eastAsia="仿宋" w:cs="仿宋"/>
          <w:bCs/>
          <w:kern w:val="0"/>
          <w:sz w:val="24"/>
          <w:szCs w:val="24"/>
          <w:highlight w:val="none"/>
        </w:rPr>
        <w:t>采购代理机构负责</w:t>
      </w:r>
    </w:p>
    <w:p w14:paraId="5B7495E8">
      <w:pPr>
        <w:pStyle w:val="30"/>
        <w:shd w:val="clear"/>
        <w:spacing w:line="560" w:lineRule="exact"/>
        <w:ind w:left="560"/>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1.核对评价小组身份和采购人代表授权函；</w:t>
      </w:r>
    </w:p>
    <w:p w14:paraId="1F751CEE">
      <w:pPr>
        <w:pStyle w:val="30"/>
        <w:shd w:val="clear"/>
        <w:spacing w:line="560" w:lineRule="exact"/>
        <w:ind w:left="560"/>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2.宣布评价纪律，集中保管通讯工具；</w:t>
      </w:r>
    </w:p>
    <w:p w14:paraId="4DC560D0">
      <w:pPr>
        <w:pStyle w:val="30"/>
        <w:shd w:val="clear"/>
        <w:spacing w:line="560" w:lineRule="exact"/>
        <w:ind w:left="560"/>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3.公布供应商名单，告知评价小组应当回避的情形；</w:t>
      </w:r>
    </w:p>
    <w:p w14:paraId="5983A4E0">
      <w:pPr>
        <w:pStyle w:val="30"/>
        <w:shd w:val="clear"/>
        <w:spacing w:line="560" w:lineRule="exact"/>
        <w:ind w:left="560"/>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4.组织评价小组会推选组长，采购人代表不得担任组长；</w:t>
      </w:r>
    </w:p>
    <w:p w14:paraId="0F2BE6F2">
      <w:pPr>
        <w:pStyle w:val="30"/>
        <w:shd w:val="clear"/>
        <w:spacing w:line="560" w:lineRule="exact"/>
        <w:ind w:left="560"/>
        <w:rPr>
          <w:rFonts w:hint="default" w:ascii="仿宋" w:hAnsi="仿宋" w:eastAsia="仿宋" w:cs="仿宋"/>
          <w:b w:val="0"/>
          <w:sz w:val="24"/>
          <w:szCs w:val="24"/>
          <w:highlight w:val="none"/>
          <w:lang w:val="en-US" w:eastAsia="zh-CN"/>
        </w:rPr>
      </w:pPr>
      <w:bookmarkStart w:id="31" w:name="_Toc75536140"/>
      <w:bookmarkStart w:id="32" w:name="_Toc77345211"/>
      <w:r>
        <w:rPr>
          <w:rFonts w:hint="eastAsia" w:ascii="仿宋" w:hAnsi="仿宋" w:eastAsia="仿宋" w:cs="仿宋"/>
          <w:b w:val="0"/>
          <w:sz w:val="24"/>
          <w:szCs w:val="24"/>
          <w:highlight w:val="none"/>
        </w:rPr>
        <w:t>5.根据评价小组的要求介绍综合评价文件。</w:t>
      </w:r>
    </w:p>
    <w:bookmarkEnd w:id="31"/>
    <w:bookmarkEnd w:id="32"/>
    <w:p w14:paraId="22A1FD7F">
      <w:pPr>
        <w:pStyle w:val="30"/>
        <w:shd w:val="clear"/>
        <w:spacing w:line="560" w:lineRule="exac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二、资格审查工作</w:t>
      </w:r>
    </w:p>
    <w:p w14:paraId="755DFDDA">
      <w:pPr>
        <w:pStyle w:val="30"/>
        <w:shd w:val="clear"/>
        <w:spacing w:line="560" w:lineRule="exact"/>
        <w:ind w:firstLine="480" w:firstLineChars="200"/>
        <w:rPr>
          <w:rFonts w:hint="eastAsia" w:ascii="仿宋" w:hAnsi="仿宋" w:eastAsia="仿宋" w:cs="仿宋"/>
          <w:b w:val="0"/>
          <w:sz w:val="24"/>
          <w:szCs w:val="24"/>
          <w:highlight w:val="none"/>
          <w:lang w:val="zh-CN"/>
        </w:rPr>
      </w:pPr>
      <w:r>
        <w:rPr>
          <w:rFonts w:hint="eastAsia" w:ascii="仿宋" w:hAnsi="仿宋" w:eastAsia="仿宋" w:cs="仿宋"/>
          <w:b w:val="0"/>
          <w:sz w:val="24"/>
          <w:szCs w:val="24"/>
          <w:highlight w:val="none"/>
          <w:lang w:val="en-US" w:eastAsia="zh-CN"/>
        </w:rPr>
        <w:t>综合评价</w:t>
      </w:r>
      <w:r>
        <w:rPr>
          <w:rFonts w:hint="eastAsia" w:ascii="仿宋" w:hAnsi="仿宋" w:eastAsia="仿宋" w:cs="仿宋"/>
          <w:b w:val="0"/>
          <w:sz w:val="24"/>
          <w:szCs w:val="24"/>
          <w:highlight w:val="none"/>
          <w:lang w:val="zh-CN"/>
        </w:rPr>
        <w:t>采购项目开</w:t>
      </w:r>
      <w:r>
        <w:rPr>
          <w:rFonts w:hint="eastAsia" w:ascii="仿宋" w:hAnsi="仿宋" w:eastAsia="仿宋" w:cs="仿宋"/>
          <w:b w:val="0"/>
          <w:sz w:val="24"/>
          <w:szCs w:val="24"/>
          <w:highlight w:val="none"/>
          <w:lang w:val="en-US" w:eastAsia="zh-CN"/>
        </w:rPr>
        <w:t>启</w:t>
      </w:r>
      <w:r>
        <w:rPr>
          <w:rFonts w:hint="eastAsia" w:ascii="仿宋" w:hAnsi="仿宋" w:eastAsia="仿宋" w:cs="仿宋"/>
          <w:b w:val="0"/>
          <w:sz w:val="24"/>
          <w:szCs w:val="24"/>
          <w:highlight w:val="none"/>
          <w:lang w:val="zh-CN"/>
        </w:rPr>
        <w:t>结束后，评价小组依据法律、法规及</w:t>
      </w:r>
      <w:r>
        <w:rPr>
          <w:rFonts w:hint="eastAsia" w:ascii="仿宋" w:hAnsi="仿宋" w:eastAsia="仿宋" w:cs="仿宋"/>
          <w:b w:val="0"/>
          <w:sz w:val="24"/>
          <w:szCs w:val="24"/>
          <w:highlight w:val="none"/>
          <w:lang w:val="en-US" w:eastAsia="zh-CN"/>
        </w:rPr>
        <w:t>综合评价</w:t>
      </w:r>
      <w:r>
        <w:rPr>
          <w:rFonts w:hint="eastAsia" w:ascii="仿宋" w:hAnsi="仿宋" w:eastAsia="仿宋" w:cs="仿宋"/>
          <w:b w:val="0"/>
          <w:sz w:val="24"/>
          <w:szCs w:val="24"/>
          <w:highlight w:val="none"/>
          <w:lang w:val="zh-CN"/>
        </w:rPr>
        <w:t>文件的规定，对供应商的资格进行审查，以确定供应商资格是否合格。</w:t>
      </w:r>
    </w:p>
    <w:p w14:paraId="6BED4E66">
      <w:pPr>
        <w:pStyle w:val="30"/>
        <w:shd w:val="clear"/>
        <w:spacing w:line="560" w:lineRule="exact"/>
        <w:jc w:val="center"/>
        <w:rPr>
          <w:rFonts w:hint="eastAsia" w:ascii="仿宋" w:hAnsi="仿宋" w:eastAsia="仿宋" w:cs="仿宋"/>
          <w:b w:val="0"/>
          <w:sz w:val="24"/>
          <w:szCs w:val="24"/>
          <w:highlight w:val="none"/>
          <w:lang w:val="zh-CN"/>
        </w:rPr>
      </w:pPr>
      <w:r>
        <w:rPr>
          <w:rFonts w:hint="eastAsia" w:ascii="仿宋" w:hAnsi="仿宋" w:eastAsia="仿宋" w:cs="仿宋"/>
          <w:b w:val="0"/>
          <w:sz w:val="24"/>
          <w:szCs w:val="24"/>
          <w:highlight w:val="none"/>
          <w:lang w:val="zh-CN"/>
        </w:rPr>
        <w:t>（</w:t>
      </w:r>
      <w:r>
        <w:rPr>
          <w:rFonts w:hint="eastAsia" w:ascii="仿宋" w:hAnsi="仿宋" w:eastAsia="仿宋" w:cs="仿宋"/>
          <w:b w:val="0"/>
          <w:sz w:val="24"/>
          <w:szCs w:val="24"/>
          <w:highlight w:val="none"/>
          <w:lang w:val="en-US" w:eastAsia="zh-CN"/>
        </w:rPr>
        <w:t>一</w:t>
      </w:r>
      <w:r>
        <w:rPr>
          <w:rFonts w:hint="eastAsia" w:ascii="仿宋" w:hAnsi="仿宋" w:eastAsia="仿宋" w:cs="仿宋"/>
          <w:b w:val="0"/>
          <w:sz w:val="24"/>
          <w:szCs w:val="24"/>
          <w:highlight w:val="none"/>
          <w:lang w:val="zh-CN"/>
        </w:rPr>
        <w:t>）资格审查表</w:t>
      </w:r>
    </w:p>
    <w:tbl>
      <w:tblPr>
        <w:tblStyle w:val="19"/>
        <w:tblW w:w="8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17"/>
        <w:gridCol w:w="3001"/>
        <w:gridCol w:w="5011"/>
      </w:tblGrid>
      <w:tr w14:paraId="6683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7" w:type="dxa"/>
            <w:vAlign w:val="center"/>
          </w:tcPr>
          <w:p w14:paraId="27E3FB6C">
            <w:pPr>
              <w:pStyle w:val="30"/>
              <w:shd w:val="clear"/>
              <w:spacing w:line="360" w:lineRule="auto"/>
              <w:jc w:val="center"/>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序号</w:t>
            </w:r>
          </w:p>
        </w:tc>
        <w:tc>
          <w:tcPr>
            <w:tcW w:w="3001" w:type="dxa"/>
            <w:vAlign w:val="center"/>
          </w:tcPr>
          <w:p w14:paraId="3DD5C476">
            <w:pPr>
              <w:pStyle w:val="30"/>
              <w:shd w:val="clear"/>
              <w:spacing w:line="360" w:lineRule="auto"/>
              <w:jc w:val="center"/>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资格要求</w:t>
            </w:r>
          </w:p>
        </w:tc>
        <w:tc>
          <w:tcPr>
            <w:tcW w:w="5011" w:type="dxa"/>
            <w:vAlign w:val="center"/>
          </w:tcPr>
          <w:p w14:paraId="01691D57">
            <w:pPr>
              <w:pStyle w:val="30"/>
              <w:shd w:val="clear"/>
              <w:spacing w:line="360" w:lineRule="auto"/>
              <w:jc w:val="center"/>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须提供的资料</w:t>
            </w:r>
          </w:p>
        </w:tc>
      </w:tr>
      <w:tr w14:paraId="09A9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7" w:type="dxa"/>
            <w:vAlign w:val="center"/>
          </w:tcPr>
          <w:p w14:paraId="0A94A2D5">
            <w:pPr>
              <w:pStyle w:val="30"/>
              <w:shd w:val="clear"/>
              <w:spacing w:line="360" w:lineRule="auto"/>
              <w:jc w:val="cente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1</w:t>
            </w:r>
          </w:p>
        </w:tc>
        <w:tc>
          <w:tcPr>
            <w:tcW w:w="3001" w:type="dxa"/>
            <w:vAlign w:val="center"/>
          </w:tcPr>
          <w:p w14:paraId="77CDE142">
            <w:pPr>
              <w:pStyle w:val="30"/>
              <w:shd w:val="clear"/>
              <w:spacing w:line="360" w:lineRule="auto"/>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 xml:space="preserve">具有独立承担民事责任的能力 </w:t>
            </w:r>
          </w:p>
        </w:tc>
        <w:tc>
          <w:tcPr>
            <w:tcW w:w="5011" w:type="dxa"/>
            <w:vAlign w:val="center"/>
          </w:tcPr>
          <w:p w14:paraId="55C75510">
            <w:pPr>
              <w:pStyle w:val="30"/>
              <w:shd w:val="clear"/>
              <w:spacing w:line="360" w:lineRule="auto"/>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如</w:t>
            </w:r>
            <w:r>
              <w:rPr>
                <w:rFonts w:hint="eastAsia" w:ascii="仿宋" w:hAnsi="仿宋" w:eastAsia="仿宋" w:cs="仿宋"/>
                <w:b w:val="0"/>
                <w:sz w:val="24"/>
                <w:szCs w:val="24"/>
                <w:highlight w:val="none"/>
                <w:lang w:eastAsia="zh-CN"/>
              </w:rPr>
              <w:t>供应商</w:t>
            </w:r>
            <w:r>
              <w:rPr>
                <w:rFonts w:hint="eastAsia" w:ascii="仿宋" w:hAnsi="仿宋" w:eastAsia="仿宋" w:cs="仿宋"/>
                <w:b w:val="0"/>
                <w:sz w:val="24"/>
                <w:szCs w:val="24"/>
                <w:highlight w:val="none"/>
              </w:rPr>
              <w:t>是企业（包括合伙企业），应提供在工商部门注册的有效“企业法人营业执照”或“营业执照”；如</w:t>
            </w:r>
            <w:r>
              <w:rPr>
                <w:rFonts w:hint="eastAsia" w:ascii="仿宋" w:hAnsi="仿宋" w:eastAsia="仿宋" w:cs="仿宋"/>
                <w:b w:val="0"/>
                <w:sz w:val="24"/>
                <w:szCs w:val="24"/>
                <w:highlight w:val="none"/>
                <w:lang w:eastAsia="zh-CN"/>
              </w:rPr>
              <w:t>供应商</w:t>
            </w:r>
            <w:r>
              <w:rPr>
                <w:rFonts w:hint="eastAsia" w:ascii="仿宋" w:hAnsi="仿宋" w:eastAsia="仿宋" w:cs="仿宋"/>
                <w:b w:val="0"/>
                <w:sz w:val="24"/>
                <w:szCs w:val="24"/>
                <w:highlight w:val="none"/>
              </w:rPr>
              <w:t>是事业单位，应提供有效的“事业单位法人证书”；</w:t>
            </w:r>
            <w:r>
              <w:rPr>
                <w:rFonts w:hint="eastAsia" w:ascii="仿宋" w:hAnsi="仿宋" w:eastAsia="仿宋" w:cs="仿宋"/>
                <w:b w:val="0"/>
                <w:sz w:val="24"/>
                <w:szCs w:val="24"/>
                <w:highlight w:val="none"/>
                <w:lang w:eastAsia="zh-CN"/>
              </w:rPr>
              <w:t>供应商</w:t>
            </w:r>
            <w:r>
              <w:rPr>
                <w:rFonts w:hint="eastAsia" w:ascii="仿宋" w:hAnsi="仿宋" w:eastAsia="仿宋" w:cs="仿宋"/>
                <w:b w:val="0"/>
                <w:sz w:val="24"/>
                <w:szCs w:val="24"/>
                <w:highlight w:val="none"/>
              </w:rPr>
              <w:t>是非企业专业服务机构的，应提供执业许可证等证明文件；如</w:t>
            </w:r>
            <w:r>
              <w:rPr>
                <w:rFonts w:hint="eastAsia" w:ascii="仿宋" w:hAnsi="仿宋" w:eastAsia="仿宋" w:cs="仿宋"/>
                <w:b w:val="0"/>
                <w:sz w:val="24"/>
                <w:szCs w:val="24"/>
                <w:highlight w:val="none"/>
                <w:lang w:eastAsia="zh-CN"/>
              </w:rPr>
              <w:t>供应商</w:t>
            </w:r>
            <w:r>
              <w:rPr>
                <w:rFonts w:hint="eastAsia" w:ascii="仿宋" w:hAnsi="仿宋" w:eastAsia="仿宋" w:cs="仿宋"/>
                <w:b w:val="0"/>
                <w:sz w:val="24"/>
                <w:szCs w:val="24"/>
                <w:highlight w:val="none"/>
              </w:rPr>
              <w:t>是个体工商户，应提供有效的“个体工商户营业执照”；如</w:t>
            </w:r>
            <w:r>
              <w:rPr>
                <w:rFonts w:hint="eastAsia" w:ascii="仿宋" w:hAnsi="仿宋" w:eastAsia="仿宋" w:cs="仿宋"/>
                <w:b w:val="0"/>
                <w:sz w:val="24"/>
                <w:szCs w:val="24"/>
                <w:highlight w:val="none"/>
                <w:lang w:eastAsia="zh-CN"/>
              </w:rPr>
              <w:t>供应商</w:t>
            </w:r>
            <w:r>
              <w:rPr>
                <w:rFonts w:hint="eastAsia" w:ascii="仿宋" w:hAnsi="仿宋" w:eastAsia="仿宋" w:cs="仿宋"/>
                <w:b w:val="0"/>
                <w:sz w:val="24"/>
                <w:szCs w:val="24"/>
                <w:highlight w:val="none"/>
              </w:rPr>
              <w:t>是自然人，应提供有效的自然人身份证明。</w:t>
            </w:r>
          </w:p>
        </w:tc>
      </w:tr>
      <w:tr w14:paraId="1393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23" w:hRule="atLeast"/>
          <w:jc w:val="center"/>
        </w:trPr>
        <w:tc>
          <w:tcPr>
            <w:tcW w:w="717" w:type="dxa"/>
            <w:vAlign w:val="center"/>
          </w:tcPr>
          <w:p w14:paraId="15494035">
            <w:pPr>
              <w:pStyle w:val="30"/>
              <w:shd w:val="clear"/>
              <w:spacing w:line="360" w:lineRule="auto"/>
              <w:jc w:val="cente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2</w:t>
            </w:r>
          </w:p>
        </w:tc>
        <w:tc>
          <w:tcPr>
            <w:tcW w:w="3001" w:type="dxa"/>
            <w:vAlign w:val="center"/>
          </w:tcPr>
          <w:p w14:paraId="087BF7C5">
            <w:pPr>
              <w:pStyle w:val="30"/>
              <w:shd w:val="clear"/>
              <w:spacing w:line="360" w:lineRule="auto"/>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授权委托书</w:t>
            </w:r>
          </w:p>
        </w:tc>
        <w:tc>
          <w:tcPr>
            <w:tcW w:w="5011" w:type="dxa"/>
            <w:vAlign w:val="center"/>
          </w:tcPr>
          <w:p w14:paraId="37B5A3D2">
            <w:pPr>
              <w:pStyle w:val="30"/>
              <w:shd w:val="clear"/>
              <w:spacing w:line="360" w:lineRule="auto"/>
              <w:rPr>
                <w:rFonts w:hint="eastAsia" w:ascii="仿宋" w:hAnsi="仿宋" w:eastAsia="仿宋" w:cs="仿宋"/>
                <w:b w:val="0"/>
                <w:sz w:val="24"/>
                <w:szCs w:val="24"/>
                <w:highlight w:val="none"/>
              </w:rPr>
            </w:pPr>
            <w:r>
              <w:rPr>
                <w:rFonts w:hint="eastAsia" w:ascii="仿宋" w:hAnsi="仿宋" w:eastAsia="仿宋" w:cs="仿宋"/>
                <w:b w:val="0"/>
                <w:sz w:val="24"/>
                <w:szCs w:val="24"/>
                <w:highlight w:val="none"/>
                <w:lang w:val="en-US" w:eastAsia="zh-CN"/>
              </w:rPr>
              <w:t>法定代表人/负责人</w:t>
            </w:r>
            <w:r>
              <w:rPr>
                <w:rFonts w:hint="eastAsia" w:ascii="仿宋" w:hAnsi="仿宋" w:eastAsia="仿宋" w:cs="仿宋"/>
                <w:b w:val="0"/>
                <w:sz w:val="24"/>
                <w:szCs w:val="24"/>
                <w:highlight w:val="none"/>
              </w:rPr>
              <w:t>授权委托书、</w:t>
            </w:r>
            <w:r>
              <w:rPr>
                <w:rFonts w:hint="eastAsia" w:ascii="仿宋" w:hAnsi="仿宋" w:eastAsia="仿宋" w:cs="仿宋"/>
                <w:b w:val="0"/>
                <w:sz w:val="24"/>
                <w:szCs w:val="24"/>
                <w:highlight w:val="none"/>
                <w:lang w:val="en-US" w:eastAsia="zh-CN"/>
              </w:rPr>
              <w:t>法定代表人/负责人</w:t>
            </w:r>
            <w:r>
              <w:rPr>
                <w:rFonts w:hint="eastAsia" w:ascii="仿宋" w:hAnsi="仿宋" w:eastAsia="仿宋" w:cs="仿宋"/>
                <w:b w:val="0"/>
                <w:sz w:val="24"/>
                <w:szCs w:val="24"/>
                <w:highlight w:val="none"/>
              </w:rPr>
              <w:t>及被授权人身份证复印件（法定代表人</w:t>
            </w:r>
            <w:r>
              <w:rPr>
                <w:rFonts w:hint="eastAsia" w:ascii="仿宋" w:hAnsi="仿宋" w:eastAsia="仿宋" w:cs="仿宋"/>
                <w:b w:val="0"/>
                <w:sz w:val="24"/>
                <w:szCs w:val="24"/>
                <w:highlight w:val="none"/>
                <w:lang w:val="en-US" w:eastAsia="zh-CN"/>
              </w:rPr>
              <w:t>/负责人</w:t>
            </w:r>
            <w:r>
              <w:rPr>
                <w:rFonts w:hint="eastAsia" w:ascii="仿宋" w:hAnsi="仿宋" w:eastAsia="仿宋" w:cs="仿宋"/>
                <w:b w:val="0"/>
                <w:sz w:val="24"/>
                <w:szCs w:val="24"/>
                <w:highlight w:val="none"/>
              </w:rPr>
              <w:t>直接</w:t>
            </w:r>
            <w:r>
              <w:rPr>
                <w:rFonts w:hint="eastAsia" w:ascii="仿宋" w:hAnsi="仿宋" w:eastAsia="仿宋" w:cs="仿宋"/>
                <w:b w:val="0"/>
                <w:sz w:val="24"/>
                <w:szCs w:val="24"/>
                <w:highlight w:val="none"/>
                <w:lang w:val="en-US" w:eastAsia="zh-CN"/>
              </w:rPr>
              <w:t>参与</w:t>
            </w:r>
            <w:r>
              <w:rPr>
                <w:rFonts w:hint="eastAsia" w:ascii="仿宋" w:hAnsi="仿宋" w:eastAsia="仿宋" w:cs="仿宋"/>
                <w:b w:val="0"/>
                <w:sz w:val="24"/>
                <w:szCs w:val="24"/>
                <w:highlight w:val="none"/>
              </w:rPr>
              <w:t>可不提供，但须提供法定代表人</w:t>
            </w:r>
            <w:r>
              <w:rPr>
                <w:rFonts w:hint="eastAsia" w:ascii="仿宋" w:hAnsi="仿宋" w:eastAsia="仿宋" w:cs="仿宋"/>
                <w:b w:val="0"/>
                <w:sz w:val="24"/>
                <w:szCs w:val="24"/>
                <w:highlight w:val="none"/>
                <w:lang w:val="en-US" w:eastAsia="zh-CN"/>
              </w:rPr>
              <w:t>/负责人</w:t>
            </w:r>
            <w:r>
              <w:rPr>
                <w:rFonts w:hint="eastAsia" w:ascii="仿宋" w:hAnsi="仿宋" w:eastAsia="仿宋" w:cs="仿宋"/>
                <w:b w:val="0"/>
                <w:sz w:val="24"/>
                <w:szCs w:val="24"/>
                <w:highlight w:val="none"/>
              </w:rPr>
              <w:t>身份证复印件）</w:t>
            </w:r>
          </w:p>
        </w:tc>
      </w:tr>
      <w:tr w14:paraId="17809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7" w:type="dxa"/>
            <w:vAlign w:val="center"/>
          </w:tcPr>
          <w:p w14:paraId="26F7E6F1">
            <w:pPr>
              <w:pStyle w:val="30"/>
              <w:shd w:val="clear"/>
              <w:spacing w:line="360" w:lineRule="auto"/>
              <w:jc w:val="cente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3</w:t>
            </w:r>
          </w:p>
        </w:tc>
        <w:tc>
          <w:tcPr>
            <w:tcW w:w="3001" w:type="dxa"/>
            <w:vAlign w:val="center"/>
          </w:tcPr>
          <w:p w14:paraId="6A7814AD">
            <w:pPr>
              <w:pStyle w:val="30"/>
              <w:shd w:val="clear"/>
              <w:spacing w:line="360" w:lineRule="auto"/>
              <w:rPr>
                <w:rFonts w:hint="default"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投标人资格承诺书</w:t>
            </w:r>
          </w:p>
        </w:tc>
        <w:tc>
          <w:tcPr>
            <w:tcW w:w="5011" w:type="dxa"/>
            <w:vAlign w:val="center"/>
          </w:tcPr>
          <w:p w14:paraId="18051894">
            <w:pPr>
              <w:pStyle w:val="30"/>
              <w:numPr>
                <w:ilvl w:val="0"/>
                <w:numId w:val="2"/>
              </w:numPr>
              <w:shd w:val="clear"/>
              <w:spacing w:line="360" w:lineRule="auto"/>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具有良好的商业信誉和健全的财务会计制度</w:t>
            </w:r>
            <w:r>
              <w:rPr>
                <w:rFonts w:hint="eastAsia" w:ascii="仿宋" w:hAnsi="仿宋" w:eastAsia="仿宋" w:cs="仿宋"/>
                <w:b w:val="0"/>
                <w:sz w:val="24"/>
                <w:szCs w:val="24"/>
                <w:highlight w:val="none"/>
                <w:lang w:eastAsia="zh-CN"/>
              </w:rPr>
              <w:t>，（</w:t>
            </w:r>
            <w:r>
              <w:rPr>
                <w:rFonts w:hint="eastAsia" w:ascii="仿宋" w:hAnsi="仿宋" w:eastAsia="仿宋" w:cs="仿宋"/>
                <w:b w:val="0"/>
                <w:sz w:val="24"/>
                <w:szCs w:val="24"/>
                <w:highlight w:val="none"/>
                <w:lang w:val="en-US" w:eastAsia="zh-CN"/>
              </w:rPr>
              <w:t>2</w:t>
            </w:r>
            <w:r>
              <w:rPr>
                <w:rFonts w:hint="eastAsia" w:ascii="仿宋" w:hAnsi="仿宋" w:eastAsia="仿宋" w:cs="仿宋"/>
                <w:b w:val="0"/>
                <w:sz w:val="24"/>
                <w:szCs w:val="24"/>
                <w:highlight w:val="none"/>
                <w:lang w:eastAsia="zh-CN"/>
              </w:rPr>
              <w:t>）</w:t>
            </w:r>
            <w:r>
              <w:rPr>
                <w:rFonts w:hint="eastAsia" w:ascii="仿宋" w:hAnsi="仿宋" w:eastAsia="仿宋" w:cs="仿宋"/>
                <w:b w:val="0"/>
                <w:sz w:val="24"/>
                <w:szCs w:val="24"/>
                <w:highlight w:val="none"/>
              </w:rPr>
              <w:t>具有履行合同所必需的设备和专业技术能力</w:t>
            </w:r>
            <w:r>
              <w:rPr>
                <w:rFonts w:hint="eastAsia" w:ascii="仿宋" w:hAnsi="仿宋" w:eastAsia="仿宋" w:cs="仿宋"/>
                <w:b w:val="0"/>
                <w:sz w:val="24"/>
                <w:szCs w:val="24"/>
                <w:highlight w:val="none"/>
                <w:lang w:eastAsia="zh-CN"/>
              </w:rPr>
              <w:t>，（</w:t>
            </w:r>
            <w:r>
              <w:rPr>
                <w:rFonts w:hint="eastAsia" w:ascii="仿宋" w:hAnsi="仿宋" w:eastAsia="仿宋" w:cs="仿宋"/>
                <w:b w:val="0"/>
                <w:sz w:val="24"/>
                <w:szCs w:val="24"/>
                <w:highlight w:val="none"/>
                <w:lang w:val="en-US" w:eastAsia="zh-CN"/>
              </w:rPr>
              <w:t>3</w:t>
            </w:r>
            <w:r>
              <w:rPr>
                <w:rFonts w:hint="eastAsia" w:ascii="仿宋" w:hAnsi="仿宋" w:eastAsia="仿宋" w:cs="仿宋"/>
                <w:b w:val="0"/>
                <w:sz w:val="24"/>
                <w:szCs w:val="24"/>
                <w:highlight w:val="none"/>
                <w:lang w:eastAsia="zh-CN"/>
              </w:rPr>
              <w:t>）</w:t>
            </w:r>
            <w:r>
              <w:rPr>
                <w:rFonts w:hint="eastAsia" w:ascii="仿宋" w:hAnsi="仿宋" w:eastAsia="仿宋" w:cs="仿宋"/>
                <w:b w:val="0"/>
                <w:sz w:val="24"/>
                <w:szCs w:val="24"/>
                <w:highlight w:val="none"/>
              </w:rPr>
              <w:t>有依法缴纳税收和社会保障资金的良好记录</w:t>
            </w:r>
            <w:r>
              <w:rPr>
                <w:rFonts w:hint="eastAsia" w:ascii="仿宋" w:hAnsi="仿宋" w:eastAsia="仿宋" w:cs="仿宋"/>
                <w:b w:val="0"/>
                <w:sz w:val="24"/>
                <w:szCs w:val="24"/>
                <w:highlight w:val="none"/>
                <w:lang w:eastAsia="zh-CN"/>
              </w:rPr>
              <w:t>，（</w:t>
            </w:r>
            <w:r>
              <w:rPr>
                <w:rFonts w:hint="eastAsia" w:ascii="仿宋" w:hAnsi="仿宋" w:eastAsia="仿宋" w:cs="仿宋"/>
                <w:b w:val="0"/>
                <w:sz w:val="24"/>
                <w:szCs w:val="24"/>
                <w:highlight w:val="none"/>
                <w:lang w:val="en-US" w:eastAsia="zh-CN"/>
              </w:rPr>
              <w:t>4</w:t>
            </w:r>
            <w:r>
              <w:rPr>
                <w:rFonts w:hint="eastAsia" w:ascii="仿宋" w:hAnsi="仿宋" w:eastAsia="仿宋" w:cs="仿宋"/>
                <w:b w:val="0"/>
                <w:sz w:val="24"/>
                <w:szCs w:val="24"/>
                <w:highlight w:val="none"/>
                <w:lang w:eastAsia="zh-CN"/>
              </w:rPr>
              <w:t>）</w:t>
            </w:r>
            <w:r>
              <w:rPr>
                <w:rFonts w:hint="eastAsia" w:ascii="仿宋" w:hAnsi="仿宋" w:eastAsia="仿宋" w:cs="仿宋"/>
                <w:b w:val="0"/>
                <w:sz w:val="24"/>
                <w:szCs w:val="24"/>
                <w:highlight w:val="none"/>
              </w:rPr>
              <w:t>参加采购活动前三年内，在经营活动中没有重大违法记录。</w:t>
            </w:r>
          </w:p>
          <w:p w14:paraId="35B3AFC1">
            <w:pPr>
              <w:pStyle w:val="30"/>
              <w:numPr>
                <w:ilvl w:val="0"/>
                <w:numId w:val="0"/>
              </w:numPr>
              <w:shd w:val="clear"/>
              <w:spacing w:line="360" w:lineRule="auto"/>
              <w:ind w:firstLine="480" w:firstLineChars="200"/>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注：</w:t>
            </w:r>
            <w:r>
              <w:rPr>
                <w:rFonts w:hint="eastAsia" w:ascii="仿宋" w:hAnsi="仿宋" w:eastAsia="仿宋" w:cs="仿宋"/>
                <w:b w:val="0"/>
                <w:sz w:val="24"/>
                <w:szCs w:val="24"/>
                <w:highlight w:val="none"/>
              </w:rPr>
              <w:t>提供书面承诺</w:t>
            </w:r>
            <w:r>
              <w:rPr>
                <w:rFonts w:hint="eastAsia" w:ascii="仿宋" w:hAnsi="仿宋" w:eastAsia="仿宋" w:cs="仿宋"/>
                <w:b w:val="0"/>
                <w:sz w:val="24"/>
                <w:szCs w:val="24"/>
                <w:highlight w:val="none"/>
                <w:lang w:eastAsia="zh-CN"/>
              </w:rPr>
              <w:t>或</w:t>
            </w:r>
            <w:r>
              <w:rPr>
                <w:rFonts w:hint="eastAsia" w:ascii="仿宋" w:hAnsi="仿宋" w:eastAsia="仿宋" w:cs="仿宋"/>
                <w:b w:val="0"/>
                <w:sz w:val="24"/>
                <w:szCs w:val="24"/>
                <w:highlight w:val="none"/>
              </w:rPr>
              <w:t>声明，或提供相应证明材料</w:t>
            </w:r>
          </w:p>
        </w:tc>
      </w:tr>
      <w:tr w14:paraId="50AC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7" w:type="dxa"/>
            <w:vAlign w:val="center"/>
          </w:tcPr>
          <w:p w14:paraId="2ABCDA5E">
            <w:pPr>
              <w:pStyle w:val="30"/>
              <w:shd w:val="clear"/>
              <w:spacing w:line="360" w:lineRule="auto"/>
              <w:jc w:val="center"/>
              <w:rPr>
                <w:rFonts w:hint="default"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4</w:t>
            </w:r>
          </w:p>
        </w:tc>
        <w:tc>
          <w:tcPr>
            <w:tcW w:w="3001" w:type="dxa"/>
            <w:vAlign w:val="center"/>
          </w:tcPr>
          <w:p w14:paraId="486CEFC5">
            <w:pPr>
              <w:pStyle w:val="30"/>
              <w:shd w:val="clear"/>
              <w:spacing w:line="360" w:lineRule="auto"/>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未被列入失信被执行人、重大税收违法案件当事人名单，未被列入政府采购严重违法失信行为记录名单。</w:t>
            </w:r>
          </w:p>
        </w:tc>
        <w:tc>
          <w:tcPr>
            <w:tcW w:w="5011" w:type="dxa"/>
            <w:vAlign w:val="center"/>
          </w:tcPr>
          <w:p w14:paraId="4415C482">
            <w:pPr>
              <w:pStyle w:val="30"/>
              <w:shd w:val="clear"/>
              <w:spacing w:line="360" w:lineRule="auto"/>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以采购人和采购代理机构在</w:t>
            </w:r>
            <w:r>
              <w:rPr>
                <w:rFonts w:hint="eastAsia" w:ascii="仿宋" w:hAnsi="仿宋" w:eastAsia="仿宋" w:cs="仿宋"/>
                <w:b w:val="0"/>
                <w:sz w:val="24"/>
                <w:szCs w:val="24"/>
                <w:highlight w:val="none"/>
                <w:lang w:val="en-US" w:eastAsia="zh-CN"/>
              </w:rPr>
              <w:t>综合评价会议</w:t>
            </w:r>
            <w:r>
              <w:rPr>
                <w:rFonts w:hint="eastAsia" w:ascii="仿宋" w:hAnsi="仿宋" w:eastAsia="仿宋" w:cs="仿宋"/>
                <w:b w:val="0"/>
                <w:sz w:val="24"/>
                <w:szCs w:val="24"/>
                <w:highlight w:val="none"/>
              </w:rPr>
              <w:t>现场在“信用中国”网站（www.creditchina.gov.cn）及中国政府采购网(www.ccgp.gov.cn)查询的结果为准</w:t>
            </w:r>
            <w:r>
              <w:rPr>
                <w:rFonts w:hint="eastAsia" w:ascii="仿宋" w:hAnsi="仿宋" w:eastAsia="仿宋" w:cs="仿宋"/>
                <w:b w:val="0"/>
                <w:sz w:val="24"/>
                <w:szCs w:val="24"/>
                <w:highlight w:val="none"/>
                <w:lang w:eastAsia="zh-CN"/>
              </w:rPr>
              <w:t>。</w:t>
            </w:r>
          </w:p>
        </w:tc>
      </w:tr>
      <w:tr w14:paraId="64D4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717" w:type="dxa"/>
            <w:vAlign w:val="center"/>
          </w:tcPr>
          <w:p w14:paraId="45B3C407">
            <w:pPr>
              <w:pStyle w:val="30"/>
              <w:shd w:val="clear"/>
              <w:spacing w:line="360" w:lineRule="auto"/>
              <w:jc w:val="center"/>
              <w:rPr>
                <w:rFonts w:hint="default"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5</w:t>
            </w:r>
          </w:p>
        </w:tc>
        <w:tc>
          <w:tcPr>
            <w:tcW w:w="3001" w:type="dxa"/>
            <w:vAlign w:val="center"/>
          </w:tcPr>
          <w:p w14:paraId="7B2FC5D5">
            <w:pPr>
              <w:pStyle w:val="30"/>
              <w:shd w:val="clear"/>
              <w:spacing w:line="360" w:lineRule="auto"/>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本项目的</w:t>
            </w:r>
            <w:r>
              <w:rPr>
                <w:rFonts w:hint="eastAsia" w:ascii="仿宋" w:hAnsi="仿宋" w:eastAsia="仿宋" w:cs="仿宋"/>
                <w:b w:val="0"/>
                <w:sz w:val="24"/>
                <w:szCs w:val="24"/>
                <w:highlight w:val="none"/>
                <w:lang w:val="en-US" w:eastAsia="zh-CN"/>
              </w:rPr>
              <w:t>其他</w:t>
            </w:r>
            <w:r>
              <w:rPr>
                <w:rFonts w:hint="eastAsia" w:ascii="仿宋" w:hAnsi="仿宋" w:eastAsia="仿宋" w:cs="仿宋"/>
                <w:b w:val="0"/>
                <w:sz w:val="24"/>
                <w:szCs w:val="24"/>
                <w:highlight w:val="none"/>
              </w:rPr>
              <w:t>资格要求</w:t>
            </w:r>
          </w:p>
        </w:tc>
        <w:tc>
          <w:tcPr>
            <w:tcW w:w="5011" w:type="dxa"/>
            <w:vAlign w:val="center"/>
          </w:tcPr>
          <w:p w14:paraId="59350F10">
            <w:pPr>
              <w:pStyle w:val="30"/>
              <w:shd w:val="clear"/>
              <w:spacing w:line="360" w:lineRule="auto"/>
              <w:rPr>
                <w:rFonts w:hint="eastAsia" w:ascii="仿宋" w:hAnsi="仿宋" w:eastAsia="仿宋" w:cs="仿宋"/>
                <w:b w:val="0"/>
                <w:sz w:val="24"/>
                <w:szCs w:val="24"/>
                <w:highlight w:val="none"/>
              </w:rPr>
            </w:pPr>
            <w:r>
              <w:rPr>
                <w:rFonts w:hint="eastAsia" w:ascii="仿宋" w:hAnsi="仿宋" w:eastAsia="仿宋" w:cs="仿宋"/>
                <w:b w:val="0"/>
                <w:sz w:val="24"/>
                <w:szCs w:val="24"/>
                <w:highlight w:val="none"/>
                <w:lang w:val="en-US" w:eastAsia="zh-CN"/>
              </w:rPr>
              <w:t>法定代表人/单位负责人为同一人或者存在直接控股、管理关系的不同供应商，不得同时参与本项目评比活动。</w:t>
            </w:r>
          </w:p>
        </w:tc>
      </w:tr>
    </w:tbl>
    <w:p w14:paraId="568AC636">
      <w:pPr>
        <w:pStyle w:val="30"/>
        <w:shd w:val="clear"/>
        <w:spacing w:line="560" w:lineRule="exact"/>
        <w:rPr>
          <w:rFonts w:hint="eastAsia" w:ascii="仿宋" w:hAnsi="仿宋" w:eastAsia="仿宋" w:cs="仿宋"/>
          <w:b w:val="0"/>
          <w:sz w:val="24"/>
          <w:szCs w:val="24"/>
          <w:highlight w:val="none"/>
          <w:lang w:val="zh-CN" w:eastAsia="zh-CN"/>
        </w:rPr>
      </w:pPr>
      <w:r>
        <w:rPr>
          <w:rFonts w:hint="eastAsia" w:ascii="仿宋" w:hAnsi="仿宋" w:eastAsia="仿宋" w:cs="仿宋"/>
          <w:b w:val="0"/>
          <w:sz w:val="24"/>
          <w:szCs w:val="24"/>
          <w:highlight w:val="none"/>
          <w:lang w:val="zh-CN" w:eastAsia="zh-CN"/>
        </w:rPr>
        <w:t>（</w:t>
      </w:r>
      <w:r>
        <w:rPr>
          <w:rFonts w:hint="eastAsia" w:ascii="仿宋" w:hAnsi="仿宋" w:eastAsia="仿宋" w:cs="仿宋"/>
          <w:b w:val="0"/>
          <w:sz w:val="24"/>
          <w:szCs w:val="24"/>
          <w:highlight w:val="none"/>
          <w:lang w:val="en-US" w:eastAsia="zh-CN"/>
        </w:rPr>
        <w:t>二</w:t>
      </w:r>
      <w:r>
        <w:rPr>
          <w:rFonts w:hint="eastAsia" w:ascii="仿宋" w:hAnsi="仿宋" w:eastAsia="仿宋" w:cs="仿宋"/>
          <w:b w:val="0"/>
          <w:sz w:val="24"/>
          <w:szCs w:val="24"/>
          <w:highlight w:val="none"/>
          <w:lang w:val="zh-CN" w:eastAsia="zh-CN"/>
        </w:rPr>
        <w:t>）确定资格审查合格投标供应商</w:t>
      </w:r>
    </w:p>
    <w:p w14:paraId="4ABF5547">
      <w:pPr>
        <w:pStyle w:val="30"/>
        <w:shd w:val="clear"/>
        <w:spacing w:line="560" w:lineRule="exact"/>
        <w:ind w:firstLine="480" w:firstLineChars="200"/>
        <w:rPr>
          <w:rFonts w:hint="eastAsia" w:ascii="仿宋" w:hAnsi="仿宋" w:eastAsia="仿宋" w:cs="仿宋"/>
          <w:b w:val="0"/>
          <w:sz w:val="24"/>
          <w:szCs w:val="24"/>
          <w:highlight w:val="none"/>
          <w:lang w:val="zh-CN" w:eastAsia="zh-CN"/>
        </w:rPr>
      </w:pPr>
      <w:r>
        <w:rPr>
          <w:rFonts w:hint="eastAsia" w:ascii="仿宋" w:hAnsi="仿宋" w:eastAsia="仿宋" w:cs="仿宋"/>
          <w:b w:val="0"/>
          <w:sz w:val="24"/>
          <w:szCs w:val="24"/>
          <w:highlight w:val="none"/>
          <w:lang w:val="en-US" w:eastAsia="zh-CN"/>
        </w:rPr>
        <w:t>1.</w:t>
      </w:r>
      <w:r>
        <w:rPr>
          <w:rFonts w:hint="eastAsia" w:ascii="仿宋" w:hAnsi="仿宋" w:eastAsia="仿宋" w:cs="仿宋"/>
          <w:b w:val="0"/>
          <w:sz w:val="24"/>
          <w:szCs w:val="24"/>
          <w:highlight w:val="none"/>
          <w:lang w:val="zh-CN" w:eastAsia="zh-CN"/>
        </w:rPr>
        <w:t>按照本章“资格审查方法及标准”，对各</w:t>
      </w:r>
      <w:r>
        <w:rPr>
          <w:rFonts w:hint="eastAsia" w:ascii="仿宋" w:hAnsi="仿宋" w:eastAsia="仿宋" w:cs="仿宋"/>
          <w:b w:val="0"/>
          <w:sz w:val="24"/>
          <w:szCs w:val="24"/>
          <w:highlight w:val="none"/>
          <w:lang w:val="en-US" w:eastAsia="zh-CN"/>
        </w:rPr>
        <w:t>供应商</w:t>
      </w:r>
      <w:r>
        <w:rPr>
          <w:rFonts w:hint="eastAsia" w:ascii="仿宋" w:hAnsi="仿宋" w:eastAsia="仿宋" w:cs="仿宋"/>
          <w:b w:val="0"/>
          <w:sz w:val="24"/>
          <w:szCs w:val="24"/>
          <w:highlight w:val="none"/>
          <w:lang w:val="zh-CN" w:eastAsia="zh-CN"/>
        </w:rPr>
        <w:t>资格证明文件进行审查。依据对各供应商资格证明文件的审查结果，确定资格审查合格的供应商。</w:t>
      </w:r>
    </w:p>
    <w:p w14:paraId="2803B5E0">
      <w:pPr>
        <w:pStyle w:val="30"/>
        <w:shd w:val="clear"/>
        <w:spacing w:line="560" w:lineRule="exact"/>
        <w:ind w:firstLine="480" w:firstLineChars="200"/>
        <w:rPr>
          <w:rFonts w:hint="eastAsia" w:ascii="仿宋" w:hAnsi="仿宋" w:eastAsia="仿宋" w:cs="仿宋"/>
          <w:b w:val="0"/>
          <w:sz w:val="24"/>
          <w:szCs w:val="24"/>
          <w:highlight w:val="none"/>
        </w:rPr>
      </w:pPr>
      <w:r>
        <w:rPr>
          <w:rFonts w:hint="eastAsia" w:ascii="仿宋" w:hAnsi="仿宋" w:eastAsia="仿宋" w:cs="仿宋"/>
          <w:b w:val="0"/>
          <w:sz w:val="24"/>
          <w:szCs w:val="24"/>
          <w:highlight w:val="none"/>
          <w:lang w:val="en-US" w:eastAsia="zh-CN"/>
        </w:rPr>
        <w:t>2.</w:t>
      </w:r>
      <w:r>
        <w:rPr>
          <w:rFonts w:hint="eastAsia" w:ascii="仿宋" w:hAnsi="仿宋" w:eastAsia="仿宋" w:cs="仿宋"/>
          <w:b w:val="0"/>
          <w:sz w:val="24"/>
          <w:szCs w:val="24"/>
          <w:highlight w:val="none"/>
          <w:lang w:val="zh-CN" w:eastAsia="zh-CN"/>
        </w:rPr>
        <w:t>资格审查合格</w:t>
      </w:r>
      <w:r>
        <w:rPr>
          <w:rFonts w:hint="eastAsia" w:ascii="仿宋" w:hAnsi="仿宋" w:eastAsia="仿宋" w:cs="仿宋"/>
          <w:b w:val="0"/>
          <w:sz w:val="24"/>
          <w:szCs w:val="24"/>
          <w:highlight w:val="none"/>
          <w:lang w:val="en-US" w:eastAsia="zh-CN"/>
        </w:rPr>
        <w:t>的</w:t>
      </w:r>
      <w:r>
        <w:rPr>
          <w:rFonts w:hint="eastAsia" w:ascii="仿宋" w:hAnsi="仿宋" w:eastAsia="仿宋" w:cs="仿宋"/>
          <w:b w:val="0"/>
          <w:sz w:val="24"/>
          <w:szCs w:val="24"/>
          <w:highlight w:val="none"/>
          <w:lang w:val="zh-CN" w:eastAsia="zh-CN"/>
        </w:rPr>
        <w:t>供应商不足3家的，不进行</w:t>
      </w:r>
      <w:r>
        <w:rPr>
          <w:rFonts w:hint="eastAsia" w:ascii="仿宋" w:hAnsi="仿宋" w:eastAsia="仿宋" w:cs="仿宋"/>
          <w:b w:val="0"/>
          <w:sz w:val="24"/>
          <w:szCs w:val="24"/>
          <w:highlight w:val="none"/>
          <w:lang w:val="en-US" w:eastAsia="zh-CN"/>
        </w:rPr>
        <w:t>下一项评审</w:t>
      </w:r>
      <w:r>
        <w:rPr>
          <w:rFonts w:hint="eastAsia" w:ascii="仿宋" w:hAnsi="仿宋" w:eastAsia="仿宋" w:cs="仿宋"/>
          <w:b w:val="0"/>
          <w:sz w:val="24"/>
          <w:szCs w:val="24"/>
          <w:highlight w:val="none"/>
          <w:lang w:val="zh-CN" w:eastAsia="zh-CN"/>
        </w:rPr>
        <w:t>。</w:t>
      </w:r>
    </w:p>
    <w:p w14:paraId="0EAC8F43">
      <w:pPr>
        <w:pStyle w:val="30"/>
        <w:shd w:val="clear"/>
        <w:spacing w:line="560" w:lineRule="exact"/>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lang w:val="en-US" w:eastAsia="zh-CN"/>
        </w:rPr>
        <w:t>三</w:t>
      </w:r>
      <w:r>
        <w:rPr>
          <w:rFonts w:hint="eastAsia" w:ascii="仿宋" w:hAnsi="仿宋" w:eastAsia="仿宋" w:cs="仿宋"/>
          <w:bCs/>
          <w:kern w:val="0"/>
          <w:sz w:val="24"/>
          <w:szCs w:val="24"/>
          <w:highlight w:val="none"/>
        </w:rPr>
        <w:t>、符合性审查工作</w:t>
      </w:r>
    </w:p>
    <w:p w14:paraId="5FF6ADE1">
      <w:pPr>
        <w:pStyle w:val="30"/>
        <w:shd w:val="clear"/>
        <w:spacing w:line="560" w:lineRule="exact"/>
        <w:ind w:firstLine="480" w:firstLineChars="200"/>
        <w:rPr>
          <w:rFonts w:hint="eastAsia" w:ascii="仿宋" w:hAnsi="仿宋" w:eastAsia="仿宋" w:cs="仿宋"/>
          <w:b w:val="0"/>
          <w:sz w:val="24"/>
          <w:szCs w:val="24"/>
          <w:highlight w:val="none"/>
        </w:rPr>
      </w:pPr>
      <w:r>
        <w:rPr>
          <w:rFonts w:hint="eastAsia" w:ascii="仿宋" w:hAnsi="仿宋" w:eastAsia="仿宋" w:cs="仿宋"/>
          <w:b w:val="0"/>
          <w:sz w:val="24"/>
          <w:szCs w:val="24"/>
          <w:highlight w:val="none"/>
          <w:lang w:eastAsia="zh-CN"/>
        </w:rPr>
        <w:t>评价小组</w:t>
      </w:r>
      <w:r>
        <w:rPr>
          <w:rFonts w:hint="eastAsia" w:ascii="仿宋" w:hAnsi="仿宋" w:eastAsia="仿宋" w:cs="仿宋"/>
          <w:b w:val="0"/>
          <w:sz w:val="24"/>
          <w:szCs w:val="24"/>
          <w:highlight w:val="none"/>
        </w:rPr>
        <w:t>开展符合性审查。符合性审查是指依据</w:t>
      </w:r>
      <w:r>
        <w:rPr>
          <w:rFonts w:hint="eastAsia" w:ascii="仿宋" w:hAnsi="仿宋" w:eastAsia="仿宋" w:cs="仿宋"/>
          <w:b w:val="0"/>
          <w:sz w:val="24"/>
          <w:szCs w:val="24"/>
          <w:highlight w:val="none"/>
          <w:lang w:eastAsia="zh-CN"/>
        </w:rPr>
        <w:t>综合评价文件</w:t>
      </w:r>
      <w:r>
        <w:rPr>
          <w:rFonts w:hint="eastAsia" w:ascii="仿宋" w:hAnsi="仿宋" w:eastAsia="仿宋" w:cs="仿宋"/>
          <w:b w:val="0"/>
          <w:sz w:val="24"/>
          <w:szCs w:val="24"/>
          <w:highlight w:val="none"/>
        </w:rPr>
        <w:t>的规定，从商务和技术角度对</w:t>
      </w:r>
      <w:r>
        <w:rPr>
          <w:rFonts w:hint="eastAsia" w:ascii="仿宋" w:hAnsi="仿宋" w:eastAsia="仿宋" w:cs="仿宋"/>
          <w:b w:val="0"/>
          <w:sz w:val="24"/>
          <w:szCs w:val="24"/>
          <w:highlight w:val="none"/>
          <w:lang w:eastAsia="zh-CN"/>
        </w:rPr>
        <w:t>综合评价文件</w:t>
      </w:r>
      <w:r>
        <w:rPr>
          <w:rFonts w:hint="eastAsia" w:ascii="仿宋" w:hAnsi="仿宋" w:eastAsia="仿宋" w:cs="仿宋"/>
          <w:b w:val="0"/>
          <w:sz w:val="24"/>
          <w:szCs w:val="24"/>
          <w:highlight w:val="none"/>
        </w:rPr>
        <w:t>的有效性和完整性进行审查，以确定是否对</w:t>
      </w:r>
      <w:r>
        <w:rPr>
          <w:rFonts w:hint="eastAsia" w:ascii="仿宋" w:hAnsi="仿宋" w:eastAsia="仿宋" w:cs="仿宋"/>
          <w:b w:val="0"/>
          <w:sz w:val="24"/>
          <w:szCs w:val="24"/>
          <w:highlight w:val="none"/>
          <w:lang w:eastAsia="zh-CN"/>
        </w:rPr>
        <w:t>综合评价文件</w:t>
      </w:r>
      <w:r>
        <w:rPr>
          <w:rFonts w:hint="eastAsia" w:ascii="仿宋" w:hAnsi="仿宋" w:eastAsia="仿宋" w:cs="仿宋"/>
          <w:b w:val="0"/>
          <w:sz w:val="24"/>
          <w:szCs w:val="24"/>
          <w:highlight w:val="none"/>
        </w:rPr>
        <w:t>的实质性要求做出响应。</w:t>
      </w:r>
    </w:p>
    <w:p w14:paraId="6F47926C">
      <w:pPr>
        <w:pStyle w:val="30"/>
        <w:shd w:val="clear"/>
        <w:spacing w:line="560" w:lineRule="exact"/>
        <w:ind w:firstLine="480" w:firstLineChars="200"/>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1.要求</w:t>
      </w:r>
      <w:r>
        <w:rPr>
          <w:rFonts w:hint="eastAsia" w:ascii="仿宋" w:hAnsi="仿宋" w:eastAsia="仿宋" w:cs="仿宋"/>
          <w:b w:val="0"/>
          <w:sz w:val="24"/>
          <w:szCs w:val="24"/>
          <w:highlight w:val="none"/>
          <w:lang w:eastAsia="zh-CN"/>
        </w:rPr>
        <w:t>供应商</w:t>
      </w:r>
      <w:r>
        <w:rPr>
          <w:rFonts w:hint="eastAsia" w:ascii="仿宋" w:hAnsi="仿宋" w:eastAsia="仿宋" w:cs="仿宋"/>
          <w:b w:val="0"/>
          <w:sz w:val="24"/>
          <w:szCs w:val="24"/>
          <w:highlight w:val="none"/>
        </w:rPr>
        <w:t>对</w:t>
      </w:r>
      <w:r>
        <w:rPr>
          <w:rFonts w:hint="eastAsia" w:ascii="仿宋" w:hAnsi="仿宋" w:eastAsia="仿宋" w:cs="仿宋"/>
          <w:b w:val="0"/>
          <w:sz w:val="24"/>
          <w:szCs w:val="24"/>
          <w:highlight w:val="none"/>
          <w:lang w:eastAsia="zh-CN"/>
        </w:rPr>
        <w:t>综合评价文件</w:t>
      </w:r>
      <w:r>
        <w:rPr>
          <w:rFonts w:hint="eastAsia" w:ascii="仿宋" w:hAnsi="仿宋" w:eastAsia="仿宋" w:cs="仿宋"/>
          <w:b w:val="0"/>
          <w:sz w:val="24"/>
          <w:szCs w:val="24"/>
          <w:highlight w:val="none"/>
        </w:rPr>
        <w:t>有关事项作出澄清或者说明；</w:t>
      </w:r>
    </w:p>
    <w:p w14:paraId="4BA47A47">
      <w:pPr>
        <w:pStyle w:val="30"/>
        <w:shd w:val="clear"/>
        <w:spacing w:line="560" w:lineRule="exact"/>
        <w:ind w:firstLine="480" w:firstLineChars="200"/>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2.依照</w:t>
      </w:r>
      <w:r>
        <w:rPr>
          <w:rFonts w:hint="eastAsia" w:ascii="仿宋" w:hAnsi="仿宋" w:eastAsia="仿宋" w:cs="仿宋"/>
          <w:b w:val="0"/>
          <w:sz w:val="24"/>
          <w:szCs w:val="24"/>
          <w:highlight w:val="none"/>
          <w:lang w:eastAsia="zh-CN"/>
        </w:rPr>
        <w:t>综合评价文件</w:t>
      </w:r>
      <w:r>
        <w:rPr>
          <w:rFonts w:hint="eastAsia" w:ascii="仿宋" w:hAnsi="仿宋" w:eastAsia="仿宋" w:cs="仿宋"/>
          <w:b w:val="0"/>
          <w:sz w:val="24"/>
          <w:szCs w:val="24"/>
          <w:highlight w:val="none"/>
        </w:rPr>
        <w:t>规定的评标程序、方法和标准进行独立评审；</w:t>
      </w:r>
    </w:p>
    <w:p w14:paraId="01C72632">
      <w:pPr>
        <w:pStyle w:val="30"/>
        <w:shd w:val="clear"/>
        <w:spacing w:line="560" w:lineRule="exact"/>
        <w:ind w:firstLine="480" w:firstLineChars="200"/>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本项目评标方法为综合评</w:t>
      </w:r>
      <w:r>
        <w:rPr>
          <w:rFonts w:hint="eastAsia" w:ascii="仿宋" w:hAnsi="仿宋" w:eastAsia="仿宋" w:cs="仿宋"/>
          <w:b w:val="0"/>
          <w:sz w:val="24"/>
          <w:szCs w:val="24"/>
          <w:highlight w:val="none"/>
          <w:lang w:val="en-US" w:eastAsia="zh-CN"/>
        </w:rPr>
        <w:t>分</w:t>
      </w:r>
      <w:r>
        <w:rPr>
          <w:rFonts w:hint="eastAsia" w:ascii="仿宋" w:hAnsi="仿宋" w:eastAsia="仿宋" w:cs="仿宋"/>
          <w:b w:val="0"/>
          <w:sz w:val="24"/>
          <w:szCs w:val="24"/>
          <w:highlight w:val="none"/>
        </w:rPr>
        <w:t>法，</w:t>
      </w:r>
      <w:r>
        <w:rPr>
          <w:rFonts w:hint="eastAsia" w:ascii="仿宋" w:hAnsi="仿宋" w:eastAsia="仿宋" w:cs="仿宋"/>
          <w:b w:val="0"/>
          <w:sz w:val="24"/>
          <w:szCs w:val="24"/>
          <w:highlight w:val="none"/>
          <w:lang w:eastAsia="zh-CN"/>
        </w:rPr>
        <w:t>评价小组</w:t>
      </w:r>
      <w:r>
        <w:rPr>
          <w:rFonts w:hint="eastAsia" w:ascii="仿宋" w:hAnsi="仿宋" w:eastAsia="仿宋" w:cs="仿宋"/>
          <w:b w:val="0"/>
          <w:sz w:val="24"/>
          <w:szCs w:val="24"/>
          <w:highlight w:val="none"/>
        </w:rPr>
        <w:t>对满足</w:t>
      </w:r>
      <w:r>
        <w:rPr>
          <w:rFonts w:hint="eastAsia" w:ascii="仿宋" w:hAnsi="仿宋" w:eastAsia="仿宋" w:cs="仿宋"/>
          <w:b w:val="0"/>
          <w:sz w:val="24"/>
          <w:szCs w:val="24"/>
          <w:highlight w:val="none"/>
          <w:lang w:eastAsia="zh-CN"/>
        </w:rPr>
        <w:t>综合评价文件</w:t>
      </w:r>
      <w:r>
        <w:rPr>
          <w:rFonts w:hint="eastAsia" w:ascii="仿宋" w:hAnsi="仿宋" w:eastAsia="仿宋" w:cs="仿宋"/>
          <w:b w:val="0"/>
          <w:sz w:val="24"/>
          <w:szCs w:val="24"/>
          <w:highlight w:val="none"/>
        </w:rPr>
        <w:t>全部实质性要求的</w:t>
      </w:r>
      <w:r>
        <w:rPr>
          <w:rFonts w:hint="eastAsia" w:ascii="仿宋" w:hAnsi="仿宋" w:eastAsia="仿宋" w:cs="仿宋"/>
          <w:b w:val="0"/>
          <w:sz w:val="24"/>
          <w:szCs w:val="24"/>
          <w:highlight w:val="none"/>
          <w:lang w:eastAsia="zh-CN"/>
        </w:rPr>
        <w:t>综合评价文件</w:t>
      </w:r>
      <w:r>
        <w:rPr>
          <w:rFonts w:hint="eastAsia" w:ascii="仿宋" w:hAnsi="仿宋" w:eastAsia="仿宋" w:cs="仿宋"/>
          <w:b w:val="0"/>
          <w:sz w:val="24"/>
          <w:szCs w:val="24"/>
          <w:highlight w:val="none"/>
        </w:rPr>
        <w:t>，按照</w:t>
      </w:r>
      <w:r>
        <w:rPr>
          <w:rFonts w:hint="eastAsia" w:ascii="仿宋" w:hAnsi="仿宋" w:eastAsia="仿宋" w:cs="仿宋"/>
          <w:b w:val="0"/>
          <w:sz w:val="24"/>
          <w:szCs w:val="24"/>
          <w:highlight w:val="none"/>
          <w:lang w:eastAsia="zh-CN"/>
        </w:rPr>
        <w:t>综合评价文件</w:t>
      </w:r>
      <w:r>
        <w:rPr>
          <w:rFonts w:hint="eastAsia" w:ascii="仿宋" w:hAnsi="仿宋" w:eastAsia="仿宋" w:cs="仿宋"/>
          <w:b w:val="0"/>
          <w:sz w:val="24"/>
          <w:szCs w:val="24"/>
          <w:highlight w:val="none"/>
        </w:rPr>
        <w:t>规定的评</w:t>
      </w:r>
      <w:r>
        <w:rPr>
          <w:rFonts w:hint="eastAsia" w:ascii="仿宋" w:hAnsi="仿宋" w:eastAsia="仿宋" w:cs="仿宋"/>
          <w:b w:val="0"/>
          <w:bCs w:val="0"/>
          <w:sz w:val="24"/>
          <w:szCs w:val="24"/>
          <w:highlight w:val="none"/>
        </w:rPr>
        <w:t>审因素的量化指标进行评审打分，以最终确定评分≧</w:t>
      </w:r>
      <w:r>
        <w:rPr>
          <w:rFonts w:hint="eastAsia" w:ascii="仿宋" w:hAnsi="仿宋" w:eastAsia="仿宋" w:cs="仿宋"/>
          <w:b w:val="0"/>
          <w:bCs w:val="0"/>
          <w:sz w:val="24"/>
          <w:szCs w:val="24"/>
          <w:highlight w:val="none"/>
          <w:lang w:val="en-US" w:eastAsia="zh-CN"/>
        </w:rPr>
        <w:t>80分的投标</w:t>
      </w:r>
      <w:r>
        <w:rPr>
          <w:rFonts w:hint="eastAsia" w:ascii="仿宋" w:hAnsi="仿宋" w:eastAsia="仿宋" w:cs="仿宋"/>
          <w:b w:val="0"/>
          <w:bCs w:val="0"/>
          <w:sz w:val="24"/>
          <w:szCs w:val="24"/>
          <w:highlight w:val="none"/>
        </w:rPr>
        <w:t>供应商为成交供应商。</w:t>
      </w:r>
    </w:p>
    <w:p w14:paraId="425706FB">
      <w:pPr>
        <w:pStyle w:val="30"/>
        <w:shd w:val="clear"/>
        <w:spacing w:line="560" w:lineRule="exact"/>
        <w:ind w:firstLine="480" w:firstLineChars="200"/>
        <w:rPr>
          <w:rFonts w:hint="eastAsia" w:ascii="仿宋" w:hAnsi="仿宋" w:eastAsia="仿宋" w:cs="仿宋"/>
          <w:b w:val="0"/>
          <w:sz w:val="24"/>
          <w:szCs w:val="24"/>
          <w:highlight w:val="none"/>
        </w:rPr>
      </w:pPr>
      <w:r>
        <w:rPr>
          <w:rFonts w:hint="eastAsia" w:ascii="仿宋" w:hAnsi="仿宋" w:eastAsia="仿宋" w:cs="仿宋"/>
          <w:b w:val="0"/>
          <w:sz w:val="24"/>
          <w:szCs w:val="24"/>
          <w:highlight w:val="none"/>
          <w:lang w:eastAsia="zh-CN"/>
        </w:rPr>
        <w:t>评价小组</w:t>
      </w:r>
      <w:r>
        <w:rPr>
          <w:rFonts w:hint="eastAsia" w:ascii="仿宋" w:hAnsi="仿宋" w:eastAsia="仿宋" w:cs="仿宋"/>
          <w:b w:val="0"/>
          <w:sz w:val="24"/>
          <w:szCs w:val="24"/>
          <w:highlight w:val="none"/>
        </w:rPr>
        <w:t>每位成员独立对每个有效</w:t>
      </w:r>
      <w:r>
        <w:rPr>
          <w:rFonts w:hint="eastAsia" w:ascii="仿宋" w:hAnsi="仿宋" w:eastAsia="仿宋" w:cs="仿宋"/>
          <w:b w:val="0"/>
          <w:sz w:val="24"/>
          <w:szCs w:val="24"/>
          <w:highlight w:val="none"/>
          <w:lang w:eastAsia="zh-CN"/>
        </w:rPr>
        <w:t>供应商</w:t>
      </w:r>
      <w:r>
        <w:rPr>
          <w:rFonts w:hint="eastAsia" w:ascii="仿宋" w:hAnsi="仿宋" w:eastAsia="仿宋" w:cs="仿宋"/>
          <w:b w:val="0"/>
          <w:sz w:val="24"/>
          <w:szCs w:val="24"/>
          <w:highlight w:val="none"/>
        </w:rPr>
        <w:t>的</w:t>
      </w:r>
      <w:r>
        <w:rPr>
          <w:rFonts w:hint="eastAsia" w:ascii="仿宋" w:hAnsi="仿宋" w:eastAsia="仿宋" w:cs="仿宋"/>
          <w:b w:val="0"/>
          <w:sz w:val="24"/>
          <w:szCs w:val="24"/>
          <w:highlight w:val="none"/>
          <w:lang w:eastAsia="zh-CN"/>
        </w:rPr>
        <w:t>综合评价文件</w:t>
      </w:r>
      <w:r>
        <w:rPr>
          <w:rFonts w:hint="eastAsia" w:ascii="仿宋" w:hAnsi="仿宋" w:eastAsia="仿宋" w:cs="仿宋"/>
          <w:b w:val="0"/>
          <w:sz w:val="24"/>
          <w:szCs w:val="24"/>
          <w:highlight w:val="none"/>
        </w:rPr>
        <w:t>进行评价、打分；然后汇总每个</w:t>
      </w:r>
      <w:r>
        <w:rPr>
          <w:rFonts w:hint="eastAsia" w:ascii="仿宋" w:hAnsi="仿宋" w:eastAsia="仿宋" w:cs="仿宋"/>
          <w:b w:val="0"/>
          <w:sz w:val="24"/>
          <w:szCs w:val="24"/>
          <w:highlight w:val="none"/>
          <w:lang w:eastAsia="zh-CN"/>
        </w:rPr>
        <w:t>供应商</w:t>
      </w:r>
      <w:r>
        <w:rPr>
          <w:rFonts w:hint="eastAsia" w:ascii="仿宋" w:hAnsi="仿宋" w:eastAsia="仿宋" w:cs="仿宋"/>
          <w:b w:val="0"/>
          <w:sz w:val="24"/>
          <w:szCs w:val="24"/>
          <w:highlight w:val="none"/>
        </w:rPr>
        <w:t>的得分，计算得分平均值，以平均值由高到低进行排序，按排序顺序推荐成交候选人。分值计算保留小数点后两位，第三位四舍五入。</w:t>
      </w:r>
    </w:p>
    <w:p w14:paraId="0006283E">
      <w:pPr>
        <w:pStyle w:val="30"/>
        <w:shd w:val="clear"/>
        <w:spacing w:line="560" w:lineRule="exact"/>
        <w:jc w:val="cente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符合性审查表</w:t>
      </w:r>
    </w:p>
    <w:tbl>
      <w:tblPr>
        <w:tblStyle w:val="20"/>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3"/>
        <w:gridCol w:w="4573"/>
      </w:tblGrid>
      <w:tr w14:paraId="348E7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4313" w:type="dxa"/>
            <w:vAlign w:val="center"/>
          </w:tcPr>
          <w:p w14:paraId="0619A856">
            <w:pPr>
              <w:pStyle w:val="30"/>
              <w:shd w:val="clear"/>
              <w:spacing w:line="560" w:lineRule="exact"/>
              <w:jc w:val="cente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评审因素</w:t>
            </w:r>
          </w:p>
        </w:tc>
        <w:tc>
          <w:tcPr>
            <w:tcW w:w="4573" w:type="dxa"/>
            <w:vAlign w:val="center"/>
          </w:tcPr>
          <w:p w14:paraId="4610667D">
            <w:pPr>
              <w:pStyle w:val="30"/>
              <w:shd w:val="clear"/>
              <w:spacing w:line="560" w:lineRule="exact"/>
              <w:jc w:val="cente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评审标准</w:t>
            </w:r>
          </w:p>
        </w:tc>
      </w:tr>
      <w:tr w14:paraId="7412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4313" w:type="dxa"/>
            <w:vAlign w:val="center"/>
          </w:tcPr>
          <w:p w14:paraId="5A892F6F">
            <w:pPr>
              <w:pStyle w:val="30"/>
              <w:shd w:val="clear"/>
              <w:spacing w:line="560" w:lineRule="exact"/>
              <w:jc w:val="cente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供应商名称</w:t>
            </w:r>
          </w:p>
        </w:tc>
        <w:tc>
          <w:tcPr>
            <w:tcW w:w="4573" w:type="dxa"/>
            <w:vAlign w:val="center"/>
          </w:tcPr>
          <w:p w14:paraId="6255C434">
            <w:pPr>
              <w:pStyle w:val="30"/>
              <w:shd w:val="clear"/>
              <w:spacing w:line="560" w:lineRule="exact"/>
              <w:jc w:val="cente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与营业执照等证照一致</w:t>
            </w:r>
          </w:p>
        </w:tc>
      </w:tr>
      <w:tr w14:paraId="6A2ED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4313" w:type="dxa"/>
            <w:vAlign w:val="center"/>
          </w:tcPr>
          <w:p w14:paraId="6099B877">
            <w:pPr>
              <w:pStyle w:val="30"/>
              <w:shd w:val="clear"/>
              <w:spacing w:line="560" w:lineRule="exact"/>
              <w:jc w:val="cente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响应文件签字盖章</w:t>
            </w:r>
          </w:p>
        </w:tc>
        <w:tc>
          <w:tcPr>
            <w:tcW w:w="4573" w:type="dxa"/>
            <w:vAlign w:val="center"/>
          </w:tcPr>
          <w:p w14:paraId="70460851">
            <w:pPr>
              <w:pStyle w:val="30"/>
              <w:shd w:val="clear"/>
              <w:spacing w:line="560" w:lineRule="exact"/>
              <w:jc w:val="cente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符合综合评价文件格式要求</w:t>
            </w:r>
          </w:p>
        </w:tc>
      </w:tr>
      <w:tr w14:paraId="7431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4313" w:type="dxa"/>
            <w:vAlign w:val="center"/>
          </w:tcPr>
          <w:p w14:paraId="3BFDD06B">
            <w:pPr>
              <w:pStyle w:val="30"/>
              <w:shd w:val="clear"/>
              <w:spacing w:line="560" w:lineRule="exact"/>
              <w:jc w:val="cente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响应报价</w:t>
            </w:r>
          </w:p>
        </w:tc>
        <w:tc>
          <w:tcPr>
            <w:tcW w:w="4573" w:type="dxa"/>
            <w:vAlign w:val="center"/>
          </w:tcPr>
          <w:p w14:paraId="58FA693C">
            <w:pPr>
              <w:pStyle w:val="30"/>
              <w:shd w:val="clear"/>
              <w:spacing w:line="560" w:lineRule="exact"/>
              <w:jc w:val="cente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禁止超过采购预算，唯一报价、无缺漏项</w:t>
            </w:r>
          </w:p>
        </w:tc>
      </w:tr>
      <w:tr w14:paraId="0496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4313" w:type="dxa"/>
            <w:vAlign w:val="center"/>
          </w:tcPr>
          <w:p w14:paraId="6FA15082">
            <w:pPr>
              <w:pStyle w:val="30"/>
              <w:shd w:val="clear"/>
              <w:spacing w:line="560" w:lineRule="exact"/>
              <w:jc w:val="cente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合同履行期限</w:t>
            </w:r>
          </w:p>
        </w:tc>
        <w:tc>
          <w:tcPr>
            <w:tcW w:w="4573" w:type="dxa"/>
            <w:vAlign w:val="center"/>
          </w:tcPr>
          <w:p w14:paraId="2DD6F638">
            <w:pPr>
              <w:pStyle w:val="30"/>
              <w:shd w:val="clear"/>
              <w:spacing w:line="560" w:lineRule="exact"/>
              <w:jc w:val="cente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符合综合评价文件要求</w:t>
            </w:r>
          </w:p>
        </w:tc>
      </w:tr>
      <w:tr w14:paraId="0741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4313" w:type="dxa"/>
            <w:vAlign w:val="center"/>
          </w:tcPr>
          <w:p w14:paraId="2BB28033">
            <w:pPr>
              <w:pStyle w:val="30"/>
              <w:shd w:val="clear"/>
              <w:spacing w:line="560" w:lineRule="exact"/>
              <w:jc w:val="cente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响应文件有效期</w:t>
            </w:r>
          </w:p>
        </w:tc>
        <w:tc>
          <w:tcPr>
            <w:tcW w:w="4573" w:type="dxa"/>
            <w:vAlign w:val="center"/>
          </w:tcPr>
          <w:p w14:paraId="6CB104C5">
            <w:pPr>
              <w:pStyle w:val="30"/>
              <w:shd w:val="clear"/>
              <w:spacing w:line="560" w:lineRule="exact"/>
              <w:jc w:val="cente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提交响应文件截止之日起 90日历日</w:t>
            </w:r>
          </w:p>
        </w:tc>
      </w:tr>
      <w:tr w14:paraId="461E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4313" w:type="dxa"/>
            <w:vAlign w:val="center"/>
          </w:tcPr>
          <w:p w14:paraId="171AC370">
            <w:pPr>
              <w:pStyle w:val="30"/>
              <w:shd w:val="clear"/>
              <w:spacing w:line="560" w:lineRule="exact"/>
              <w:jc w:val="cente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付款方式</w:t>
            </w:r>
          </w:p>
        </w:tc>
        <w:tc>
          <w:tcPr>
            <w:tcW w:w="4573" w:type="dxa"/>
            <w:vAlign w:val="center"/>
          </w:tcPr>
          <w:p w14:paraId="4529120E">
            <w:pPr>
              <w:pStyle w:val="30"/>
              <w:shd w:val="clear"/>
              <w:spacing w:line="560" w:lineRule="exact"/>
              <w:jc w:val="cente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符合综合评价文件要求</w:t>
            </w:r>
          </w:p>
        </w:tc>
      </w:tr>
      <w:tr w14:paraId="22F2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4313" w:type="dxa"/>
            <w:vAlign w:val="center"/>
          </w:tcPr>
          <w:p w14:paraId="6B14C1F8">
            <w:pPr>
              <w:pStyle w:val="30"/>
              <w:shd w:val="clear"/>
              <w:spacing w:line="560" w:lineRule="exact"/>
              <w:jc w:val="cente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响应文件有效性、完整性</w:t>
            </w:r>
          </w:p>
        </w:tc>
        <w:tc>
          <w:tcPr>
            <w:tcW w:w="4573" w:type="dxa"/>
            <w:vAlign w:val="center"/>
          </w:tcPr>
          <w:p w14:paraId="2E385529">
            <w:pPr>
              <w:pStyle w:val="30"/>
              <w:shd w:val="clear"/>
              <w:spacing w:line="560" w:lineRule="exact"/>
              <w:jc w:val="cente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en-US" w:eastAsia="zh-CN"/>
              </w:rPr>
              <w:t>实质性响应内容要求（无效响应条款）</w:t>
            </w:r>
          </w:p>
        </w:tc>
      </w:tr>
    </w:tbl>
    <w:p w14:paraId="6E836C49">
      <w:pPr>
        <w:pStyle w:val="30"/>
        <w:shd w:val="clear"/>
        <w:spacing w:line="56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四</w:t>
      </w:r>
      <w:r>
        <w:rPr>
          <w:rFonts w:hint="eastAsia" w:ascii="仿宋" w:hAnsi="仿宋" w:eastAsia="仿宋" w:cs="仿宋"/>
          <w:b/>
          <w:bCs/>
          <w:sz w:val="24"/>
          <w:szCs w:val="24"/>
          <w:highlight w:val="none"/>
        </w:rPr>
        <w:t>、采购人或者采购代理机构核对评</w:t>
      </w:r>
      <w:r>
        <w:rPr>
          <w:rFonts w:hint="eastAsia" w:ascii="仿宋" w:hAnsi="仿宋" w:eastAsia="仿宋" w:cs="仿宋"/>
          <w:b/>
          <w:bCs/>
          <w:sz w:val="24"/>
          <w:szCs w:val="24"/>
          <w:highlight w:val="none"/>
          <w:lang w:val="en-US" w:eastAsia="zh-CN"/>
        </w:rPr>
        <w:t>审</w:t>
      </w:r>
      <w:r>
        <w:rPr>
          <w:rFonts w:hint="eastAsia" w:ascii="仿宋" w:hAnsi="仿宋" w:eastAsia="仿宋" w:cs="仿宋"/>
          <w:b/>
          <w:bCs/>
          <w:sz w:val="24"/>
          <w:szCs w:val="24"/>
          <w:highlight w:val="none"/>
        </w:rPr>
        <w:t>结果</w:t>
      </w:r>
    </w:p>
    <w:p w14:paraId="77F2845D">
      <w:pPr>
        <w:pStyle w:val="30"/>
        <w:shd w:val="clear"/>
        <w:spacing w:line="56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、确定成交候选人名单，或者根据采购人委托直接确定成交供应商</w:t>
      </w:r>
    </w:p>
    <w:p w14:paraId="6B38AFB4">
      <w:pPr>
        <w:pStyle w:val="30"/>
        <w:shd w:val="clear"/>
        <w:spacing w:line="56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六</w:t>
      </w:r>
      <w:r>
        <w:rPr>
          <w:rFonts w:hint="eastAsia" w:ascii="仿宋" w:hAnsi="仿宋" w:eastAsia="仿宋" w:cs="仿宋"/>
          <w:b/>
          <w:bCs/>
          <w:sz w:val="24"/>
          <w:szCs w:val="24"/>
          <w:highlight w:val="none"/>
        </w:rPr>
        <w:t>、评审标准中应考虑下列因素</w:t>
      </w:r>
    </w:p>
    <w:p w14:paraId="0243A706">
      <w:pPr>
        <w:pStyle w:val="30"/>
        <w:shd w:val="clear"/>
        <w:spacing w:line="560" w:lineRule="exact"/>
        <w:ind w:firstLine="480" w:firstLineChars="200"/>
        <w:rPr>
          <w:rFonts w:hint="eastAsia" w:ascii="仿宋" w:hAnsi="仿宋" w:eastAsia="仿宋" w:cs="仿宋"/>
          <w:b w:val="0"/>
          <w:sz w:val="24"/>
          <w:szCs w:val="24"/>
          <w:highlight w:val="none"/>
        </w:rPr>
      </w:pPr>
      <w:r>
        <w:rPr>
          <w:rFonts w:hint="eastAsia" w:ascii="仿宋" w:hAnsi="仿宋" w:eastAsia="仿宋" w:cs="仿宋"/>
          <w:b w:val="0"/>
          <w:sz w:val="24"/>
          <w:szCs w:val="24"/>
          <w:highlight w:val="none"/>
          <w:lang w:val="en-US" w:eastAsia="zh-CN"/>
        </w:rPr>
        <w:t>1</w:t>
      </w:r>
      <w:r>
        <w:rPr>
          <w:rFonts w:hint="eastAsia" w:ascii="仿宋" w:hAnsi="仿宋" w:eastAsia="仿宋" w:cs="仿宋"/>
          <w:b w:val="0"/>
          <w:sz w:val="24"/>
          <w:szCs w:val="24"/>
          <w:highlight w:val="none"/>
        </w:rPr>
        <w:t>.成交候选人并列时的处理方式</w:t>
      </w:r>
      <w:r>
        <w:rPr>
          <w:rFonts w:hint="eastAsia" w:ascii="仿宋" w:hAnsi="仿宋" w:eastAsia="仿宋" w:cs="仿宋"/>
          <w:b w:val="0"/>
          <w:sz w:val="24"/>
          <w:szCs w:val="24"/>
          <w:highlight w:val="none"/>
          <w:lang w:eastAsia="zh-CN"/>
        </w:rPr>
        <w:t>：评价小组</w:t>
      </w:r>
      <w:r>
        <w:rPr>
          <w:rFonts w:hint="eastAsia" w:ascii="仿宋" w:hAnsi="仿宋" w:eastAsia="仿宋" w:cs="仿宋"/>
          <w:b w:val="0"/>
          <w:sz w:val="24"/>
          <w:szCs w:val="24"/>
          <w:highlight w:val="none"/>
        </w:rPr>
        <w:t>推荐3名有排序的成交候选人，采购人根据</w:t>
      </w:r>
      <w:r>
        <w:rPr>
          <w:rFonts w:hint="eastAsia" w:ascii="仿宋" w:hAnsi="仿宋" w:eastAsia="仿宋" w:cs="仿宋"/>
          <w:b w:val="0"/>
          <w:sz w:val="24"/>
          <w:szCs w:val="24"/>
          <w:highlight w:val="none"/>
          <w:lang w:eastAsia="zh-CN"/>
        </w:rPr>
        <w:t>评价小组</w:t>
      </w:r>
      <w:r>
        <w:rPr>
          <w:rFonts w:hint="eastAsia" w:ascii="仿宋" w:hAnsi="仿宋" w:eastAsia="仿宋" w:cs="仿宋"/>
          <w:b w:val="0"/>
          <w:sz w:val="24"/>
          <w:szCs w:val="24"/>
          <w:highlight w:val="none"/>
        </w:rPr>
        <w:t>推荐的3名有排序的成交候选人名单确定排名第一的成交候选人为成交人。当供应商得分出现绝对相等时，按低报价优先的原则确定成交人：成交价为成交人的</w:t>
      </w:r>
      <w:r>
        <w:rPr>
          <w:rFonts w:hint="eastAsia" w:ascii="仿宋" w:hAnsi="仿宋" w:eastAsia="仿宋" w:cs="仿宋"/>
          <w:b w:val="0"/>
          <w:sz w:val="24"/>
          <w:szCs w:val="24"/>
          <w:highlight w:val="none"/>
          <w:lang w:eastAsia="zh-CN"/>
        </w:rPr>
        <w:t>比选</w:t>
      </w:r>
      <w:r>
        <w:rPr>
          <w:rFonts w:hint="eastAsia" w:ascii="仿宋" w:hAnsi="仿宋" w:eastAsia="仿宋" w:cs="仿宋"/>
          <w:b w:val="0"/>
          <w:sz w:val="24"/>
          <w:szCs w:val="24"/>
          <w:highlight w:val="none"/>
        </w:rPr>
        <w:t>报价。</w:t>
      </w:r>
      <w:r>
        <w:rPr>
          <w:rFonts w:hint="eastAsia" w:ascii="仿宋" w:hAnsi="仿宋" w:eastAsia="仿宋" w:cs="仿宋"/>
          <w:b w:val="0"/>
          <w:sz w:val="24"/>
          <w:szCs w:val="24"/>
          <w:highlight w:val="none"/>
          <w:lang w:eastAsia="zh-CN"/>
        </w:rPr>
        <w:t>评价小组</w:t>
      </w:r>
      <w:r>
        <w:rPr>
          <w:rFonts w:hint="eastAsia" w:ascii="仿宋" w:hAnsi="仿宋" w:eastAsia="仿宋" w:cs="仿宋"/>
          <w:b w:val="0"/>
          <w:sz w:val="24"/>
          <w:szCs w:val="24"/>
          <w:highlight w:val="none"/>
        </w:rPr>
        <w:t>完成评</w:t>
      </w:r>
      <w:r>
        <w:rPr>
          <w:rFonts w:hint="eastAsia" w:ascii="仿宋" w:hAnsi="仿宋" w:eastAsia="仿宋" w:cs="仿宋"/>
          <w:b w:val="0"/>
          <w:sz w:val="24"/>
          <w:szCs w:val="24"/>
          <w:highlight w:val="none"/>
          <w:lang w:val="en-US" w:eastAsia="zh-CN"/>
        </w:rPr>
        <w:t>审</w:t>
      </w:r>
      <w:r>
        <w:rPr>
          <w:rFonts w:hint="eastAsia" w:ascii="仿宋" w:hAnsi="仿宋" w:eastAsia="仿宋" w:cs="仿宋"/>
          <w:b w:val="0"/>
          <w:sz w:val="24"/>
          <w:szCs w:val="24"/>
          <w:highlight w:val="none"/>
        </w:rPr>
        <w:t>后，应当向采购人提出评</w:t>
      </w:r>
      <w:r>
        <w:rPr>
          <w:rFonts w:hint="eastAsia" w:ascii="仿宋" w:hAnsi="仿宋" w:eastAsia="仿宋" w:cs="仿宋"/>
          <w:b w:val="0"/>
          <w:sz w:val="24"/>
          <w:szCs w:val="24"/>
          <w:highlight w:val="none"/>
          <w:lang w:val="en-US" w:eastAsia="zh-CN"/>
        </w:rPr>
        <w:t>审</w:t>
      </w:r>
      <w:r>
        <w:rPr>
          <w:rFonts w:hint="eastAsia" w:ascii="仿宋" w:hAnsi="仿宋" w:eastAsia="仿宋" w:cs="仿宋"/>
          <w:b w:val="0"/>
          <w:sz w:val="24"/>
          <w:szCs w:val="24"/>
          <w:highlight w:val="none"/>
        </w:rPr>
        <w:t>报告及</w:t>
      </w:r>
      <w:r>
        <w:rPr>
          <w:rFonts w:hint="eastAsia" w:ascii="仿宋" w:hAnsi="仿宋" w:eastAsia="仿宋" w:cs="仿宋"/>
          <w:b w:val="0"/>
          <w:sz w:val="24"/>
          <w:szCs w:val="24"/>
          <w:highlight w:val="none"/>
          <w:lang w:eastAsia="zh-CN"/>
        </w:rPr>
        <w:t>评价小组</w:t>
      </w:r>
      <w:r>
        <w:rPr>
          <w:rFonts w:hint="eastAsia" w:ascii="仿宋" w:hAnsi="仿宋" w:eastAsia="仿宋" w:cs="仿宋"/>
          <w:b w:val="0"/>
          <w:sz w:val="24"/>
          <w:szCs w:val="24"/>
          <w:highlight w:val="none"/>
        </w:rPr>
        <w:t>对各</w:t>
      </w:r>
      <w:r>
        <w:rPr>
          <w:rFonts w:hint="eastAsia" w:ascii="仿宋" w:hAnsi="仿宋" w:eastAsia="仿宋" w:cs="仿宋"/>
          <w:b w:val="0"/>
          <w:sz w:val="24"/>
          <w:szCs w:val="24"/>
          <w:highlight w:val="none"/>
          <w:lang w:eastAsia="zh-CN"/>
        </w:rPr>
        <w:t>综合评价文件</w:t>
      </w:r>
      <w:r>
        <w:rPr>
          <w:rFonts w:hint="eastAsia" w:ascii="仿宋" w:hAnsi="仿宋" w:eastAsia="仿宋" w:cs="仿宋"/>
          <w:b w:val="0"/>
          <w:sz w:val="24"/>
          <w:szCs w:val="24"/>
          <w:highlight w:val="none"/>
        </w:rPr>
        <w:t>的评审和比较意见，并按照</w:t>
      </w:r>
      <w:r>
        <w:rPr>
          <w:rFonts w:hint="eastAsia" w:ascii="仿宋" w:hAnsi="仿宋" w:eastAsia="仿宋" w:cs="仿宋"/>
          <w:b w:val="0"/>
          <w:sz w:val="24"/>
          <w:szCs w:val="24"/>
          <w:highlight w:val="none"/>
          <w:lang w:eastAsia="zh-CN"/>
        </w:rPr>
        <w:t>综合评价文件</w:t>
      </w:r>
      <w:r>
        <w:rPr>
          <w:rFonts w:hint="eastAsia" w:ascii="仿宋" w:hAnsi="仿宋" w:eastAsia="仿宋" w:cs="仿宋"/>
          <w:b w:val="0"/>
          <w:sz w:val="24"/>
          <w:szCs w:val="24"/>
          <w:highlight w:val="none"/>
        </w:rPr>
        <w:t>中规定的评</w:t>
      </w:r>
      <w:r>
        <w:rPr>
          <w:rFonts w:hint="eastAsia" w:ascii="仿宋" w:hAnsi="仿宋" w:eastAsia="仿宋" w:cs="仿宋"/>
          <w:b w:val="0"/>
          <w:sz w:val="24"/>
          <w:szCs w:val="24"/>
          <w:highlight w:val="none"/>
          <w:lang w:val="en-US" w:eastAsia="zh-CN"/>
        </w:rPr>
        <w:t>审</w:t>
      </w:r>
      <w:r>
        <w:rPr>
          <w:rFonts w:hint="eastAsia" w:ascii="仿宋" w:hAnsi="仿宋" w:eastAsia="仿宋" w:cs="仿宋"/>
          <w:b w:val="0"/>
          <w:sz w:val="24"/>
          <w:szCs w:val="24"/>
          <w:highlight w:val="none"/>
        </w:rPr>
        <w:t>办法，采购人根据</w:t>
      </w:r>
      <w:r>
        <w:rPr>
          <w:rFonts w:hint="eastAsia" w:ascii="仿宋" w:hAnsi="仿宋" w:eastAsia="仿宋" w:cs="仿宋"/>
          <w:b w:val="0"/>
          <w:sz w:val="24"/>
          <w:szCs w:val="24"/>
          <w:highlight w:val="none"/>
          <w:lang w:eastAsia="zh-CN"/>
        </w:rPr>
        <w:t>评价小组</w:t>
      </w:r>
      <w:r>
        <w:rPr>
          <w:rFonts w:hint="eastAsia" w:ascii="仿宋" w:hAnsi="仿宋" w:eastAsia="仿宋" w:cs="仿宋"/>
          <w:b w:val="0"/>
          <w:sz w:val="24"/>
          <w:szCs w:val="24"/>
          <w:highlight w:val="none"/>
        </w:rPr>
        <w:t>的推荐确定成交人。当确定的成交人放弃成交或者因不可抗力提出不能履行合同或</w:t>
      </w:r>
      <w:r>
        <w:rPr>
          <w:rFonts w:hint="eastAsia" w:ascii="仿宋" w:hAnsi="仿宋" w:eastAsia="仿宋" w:cs="仿宋"/>
          <w:b w:val="0"/>
          <w:sz w:val="24"/>
          <w:szCs w:val="24"/>
          <w:highlight w:val="none"/>
          <w:lang w:eastAsia="zh-CN"/>
        </w:rPr>
        <w:t>综合评价文件</w:t>
      </w:r>
      <w:r>
        <w:rPr>
          <w:rFonts w:hint="eastAsia" w:ascii="仿宋" w:hAnsi="仿宋" w:eastAsia="仿宋" w:cs="仿宋"/>
          <w:b w:val="0"/>
          <w:sz w:val="24"/>
          <w:szCs w:val="24"/>
          <w:highlight w:val="none"/>
        </w:rPr>
        <w:t>规定应当递交履约担保金而在规定的期限内未能递交的，采购人可以依据评委打分汇总排序依序确定其他供应商为成交人或按照法律法规要求重新采购。</w:t>
      </w:r>
    </w:p>
    <w:p w14:paraId="0D3DE80D">
      <w:pPr>
        <w:pStyle w:val="30"/>
        <w:shd w:val="clear"/>
        <w:spacing w:line="560" w:lineRule="exact"/>
        <w:rPr>
          <w:rFonts w:hint="eastAsia" w:ascii="仿宋" w:hAnsi="仿宋" w:eastAsia="仿宋" w:cs="仿宋"/>
          <w:bCs/>
          <w:kern w:val="0"/>
          <w:sz w:val="21"/>
          <w:szCs w:val="21"/>
          <w:highlight w:val="none"/>
        </w:rPr>
      </w:pPr>
      <w:r>
        <w:rPr>
          <w:rFonts w:hint="eastAsia" w:ascii="仿宋" w:hAnsi="仿宋" w:eastAsia="仿宋" w:cs="仿宋"/>
          <w:bCs/>
          <w:kern w:val="0"/>
          <w:sz w:val="24"/>
          <w:szCs w:val="24"/>
          <w:highlight w:val="none"/>
          <w:lang w:val="en-US" w:eastAsia="zh-CN"/>
        </w:rPr>
        <w:t>七</w:t>
      </w:r>
      <w:r>
        <w:rPr>
          <w:rFonts w:hint="eastAsia" w:ascii="仿宋" w:hAnsi="仿宋" w:eastAsia="仿宋" w:cs="仿宋"/>
          <w:bCs/>
          <w:kern w:val="0"/>
          <w:sz w:val="24"/>
          <w:szCs w:val="24"/>
          <w:highlight w:val="none"/>
        </w:rPr>
        <w:t>、评审因素和指标</w:t>
      </w:r>
    </w:p>
    <w:tbl>
      <w:tblPr>
        <w:tblStyle w:val="19"/>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12"/>
        <w:gridCol w:w="6068"/>
      </w:tblGrid>
      <w:tr w14:paraId="5FF34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512CAA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评标项目</w:t>
            </w:r>
          </w:p>
        </w:tc>
        <w:tc>
          <w:tcPr>
            <w:tcW w:w="1212" w:type="dxa"/>
            <w:tcBorders>
              <w:top w:val="single" w:color="000000" w:sz="4" w:space="0"/>
              <w:left w:val="single" w:color="000000" w:sz="4" w:space="0"/>
              <w:bottom w:val="single" w:color="000000" w:sz="4" w:space="0"/>
              <w:right w:val="single" w:color="000000" w:sz="4" w:space="0"/>
            </w:tcBorders>
            <w:vAlign w:val="center"/>
          </w:tcPr>
          <w:p w14:paraId="35A3D5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评标分值</w:t>
            </w:r>
          </w:p>
        </w:tc>
        <w:tc>
          <w:tcPr>
            <w:tcW w:w="6068" w:type="dxa"/>
            <w:tcBorders>
              <w:top w:val="single" w:color="000000" w:sz="4" w:space="0"/>
              <w:left w:val="single" w:color="000000" w:sz="4" w:space="0"/>
              <w:bottom w:val="single" w:color="000000" w:sz="4" w:space="0"/>
              <w:right w:val="single" w:color="000000" w:sz="4" w:space="0"/>
            </w:tcBorders>
            <w:vAlign w:val="center"/>
          </w:tcPr>
          <w:p w14:paraId="2490CD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评标方法描述</w:t>
            </w:r>
          </w:p>
        </w:tc>
      </w:tr>
      <w:tr w14:paraId="44C0F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290C80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报价</w:t>
            </w:r>
          </w:p>
          <w:p w14:paraId="440E28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分）</w:t>
            </w:r>
          </w:p>
        </w:tc>
        <w:tc>
          <w:tcPr>
            <w:tcW w:w="1212" w:type="dxa"/>
            <w:tcBorders>
              <w:top w:val="single" w:color="000000" w:sz="4" w:space="0"/>
              <w:left w:val="single" w:color="000000" w:sz="4" w:space="0"/>
              <w:bottom w:val="single" w:color="000000" w:sz="4" w:space="0"/>
              <w:right w:val="single" w:color="000000" w:sz="4" w:space="0"/>
            </w:tcBorders>
            <w:vAlign w:val="center"/>
          </w:tcPr>
          <w:p w14:paraId="15F2D0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分</w:t>
            </w:r>
          </w:p>
        </w:tc>
        <w:tc>
          <w:tcPr>
            <w:tcW w:w="6068" w:type="dxa"/>
            <w:tcBorders>
              <w:top w:val="single" w:color="000000" w:sz="4" w:space="0"/>
              <w:left w:val="single" w:color="000000" w:sz="4" w:space="0"/>
              <w:bottom w:val="single" w:color="000000" w:sz="4" w:space="0"/>
              <w:right w:val="single" w:color="000000" w:sz="4" w:space="0"/>
            </w:tcBorders>
            <w:vAlign w:val="center"/>
          </w:tcPr>
          <w:p w14:paraId="228EA5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所有算术修正后的</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报价由低到高进行排序，除报价明显低于其他通过符合性审查</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的报价又不能做出合理解释的</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报价被拒绝外。</w:t>
            </w:r>
          </w:p>
          <w:p w14:paraId="389C52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实际得分为:</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基准价/最终</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报价*</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w:t>
            </w:r>
          </w:p>
          <w:p w14:paraId="093D4F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基准价为有效报价的最低价。(计算过程和计算结果均保留小数点后两位)</w:t>
            </w:r>
          </w:p>
          <w:p w14:paraId="421255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评价</w:t>
            </w:r>
            <w:r>
              <w:rPr>
                <w:rFonts w:hint="eastAsia" w:ascii="仿宋" w:hAnsi="仿宋" w:eastAsia="仿宋" w:cs="仿宋"/>
                <w:sz w:val="24"/>
                <w:szCs w:val="24"/>
                <w:highlight w:val="none"/>
              </w:rPr>
              <w:t>小组认为</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的最终</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报价明显低于其他通过符合性审查</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的报价，有可能不能诚信履约的，</w:t>
            </w:r>
            <w:r>
              <w:rPr>
                <w:rFonts w:hint="eastAsia" w:ascii="仿宋" w:hAnsi="仿宋" w:eastAsia="仿宋" w:cs="仿宋"/>
                <w:sz w:val="24"/>
                <w:szCs w:val="24"/>
                <w:highlight w:val="none"/>
                <w:lang w:eastAsia="zh-CN"/>
              </w:rPr>
              <w:t>评价</w:t>
            </w:r>
            <w:r>
              <w:rPr>
                <w:rFonts w:hint="eastAsia" w:ascii="仿宋" w:hAnsi="仿宋" w:eastAsia="仿宋" w:cs="仿宋"/>
                <w:sz w:val="24"/>
                <w:szCs w:val="24"/>
                <w:highlight w:val="none"/>
              </w:rPr>
              <w:t>小组有权要求其在评标现场合理的时间内提供书面说明，必要时提交相关证明材料;</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如不能证明其报价合理性的，</w:t>
            </w:r>
            <w:r>
              <w:rPr>
                <w:rFonts w:hint="eastAsia" w:ascii="仿宋" w:hAnsi="仿宋" w:eastAsia="仿宋" w:cs="仿宋"/>
                <w:sz w:val="24"/>
                <w:szCs w:val="24"/>
                <w:highlight w:val="none"/>
                <w:lang w:eastAsia="zh-CN"/>
              </w:rPr>
              <w:t>评价</w:t>
            </w:r>
            <w:r>
              <w:rPr>
                <w:rFonts w:hint="eastAsia" w:ascii="仿宋" w:hAnsi="仿宋" w:eastAsia="仿宋" w:cs="仿宋"/>
                <w:sz w:val="24"/>
                <w:szCs w:val="24"/>
                <w:highlight w:val="none"/>
              </w:rPr>
              <w:t>小组应当将其作为无效投标处理。(四舍五入后保留小数点后两位)。</w:t>
            </w:r>
          </w:p>
        </w:tc>
      </w:tr>
      <w:tr w14:paraId="5BA0E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restart"/>
            <w:tcBorders>
              <w:top w:val="single" w:color="000000" w:sz="4" w:space="0"/>
              <w:left w:val="single" w:color="000000" w:sz="4" w:space="0"/>
              <w:right w:val="single" w:color="000000" w:sz="4" w:space="0"/>
            </w:tcBorders>
            <w:vAlign w:val="center"/>
          </w:tcPr>
          <w:p w14:paraId="0E13E6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none"/>
                <w:lang w:val="en-US" w:eastAsia="zh-CN"/>
              </w:rPr>
              <w:t>商务部分</w:t>
            </w:r>
          </w:p>
        </w:tc>
        <w:tc>
          <w:tcPr>
            <w:tcW w:w="1212" w:type="dxa"/>
            <w:tcBorders>
              <w:top w:val="single" w:color="000000" w:sz="4" w:space="0"/>
              <w:left w:val="single" w:color="000000" w:sz="4" w:space="0"/>
              <w:bottom w:val="single" w:color="000000" w:sz="4" w:space="0"/>
              <w:right w:val="single" w:color="000000" w:sz="4" w:space="0"/>
            </w:tcBorders>
            <w:vAlign w:val="center"/>
          </w:tcPr>
          <w:p w14:paraId="09704B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短信通道质量</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12 分</w:t>
            </w:r>
            <w:r>
              <w:rPr>
                <w:rFonts w:hint="eastAsia" w:ascii="仿宋" w:hAnsi="仿宋" w:eastAsia="仿宋" w:cs="仿宋"/>
                <w:sz w:val="24"/>
                <w:szCs w:val="24"/>
                <w:highlight w:val="none"/>
                <w:lang w:eastAsia="zh-CN"/>
              </w:rPr>
              <w:t>）</w:t>
            </w:r>
          </w:p>
        </w:tc>
        <w:tc>
          <w:tcPr>
            <w:tcW w:w="6068" w:type="dxa"/>
            <w:tcBorders>
              <w:top w:val="single" w:color="000000" w:sz="4" w:space="0"/>
              <w:left w:val="single" w:color="000000" w:sz="4" w:space="0"/>
              <w:bottom w:val="single" w:color="000000" w:sz="4" w:space="0"/>
              <w:right w:val="single" w:color="000000" w:sz="4" w:space="0"/>
            </w:tcBorders>
            <w:vAlign w:val="center"/>
          </w:tcPr>
          <w:p w14:paraId="670A7B24">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通道类型：具备政务专用通道、应急优先通道</w:t>
            </w:r>
            <w:r>
              <w:rPr>
                <w:rFonts w:hint="eastAsia" w:ascii="仿宋" w:hAnsi="仿宋" w:eastAsia="仿宋" w:cs="仿宋"/>
                <w:sz w:val="24"/>
                <w:szCs w:val="24"/>
                <w:highlight w:val="none"/>
                <w:lang w:val="en-US" w:eastAsia="zh-CN"/>
              </w:rPr>
              <w:t>的得4分</w:t>
            </w:r>
            <w:r>
              <w:rPr>
                <w:rFonts w:hint="eastAsia" w:ascii="仿宋" w:hAnsi="仿宋" w:eastAsia="仿宋" w:cs="仿宋"/>
                <w:sz w:val="24"/>
                <w:szCs w:val="24"/>
                <w:highlight w:val="none"/>
                <w:lang w:eastAsia="zh-CN"/>
              </w:rPr>
              <w:t>（需提供工信部或运营商总部的通道证明）；</w:t>
            </w:r>
          </w:p>
          <w:p w14:paraId="2833CCB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 xml:space="preserve"> 到达率：承诺到达率≥</w:t>
            </w:r>
            <w:r>
              <w:rPr>
                <w:rFonts w:hint="eastAsia" w:ascii="仿宋" w:hAnsi="仿宋" w:eastAsia="仿宋" w:cs="仿宋"/>
                <w:sz w:val="24"/>
                <w:szCs w:val="24"/>
                <w:highlight w:val="none"/>
                <w:lang w:val="en-US" w:eastAsia="zh-CN"/>
              </w:rPr>
              <w:t>97</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lang w:eastAsia="zh-CN"/>
              </w:rPr>
              <w:t>得</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分，每低0.1%扣</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分，</w:t>
            </w:r>
            <w:r>
              <w:rPr>
                <w:rFonts w:hint="eastAsia" w:ascii="仿宋" w:hAnsi="仿宋" w:eastAsia="仿宋" w:cs="仿宋"/>
                <w:sz w:val="24"/>
                <w:szCs w:val="24"/>
                <w:highlight w:val="none"/>
                <w:lang w:val="en-US" w:eastAsia="zh-CN"/>
              </w:rPr>
              <w:t>扣完为止</w:t>
            </w:r>
            <w:r>
              <w:rPr>
                <w:rFonts w:hint="eastAsia" w:ascii="仿宋" w:hAnsi="仿宋" w:eastAsia="仿宋" w:cs="仿宋"/>
                <w:sz w:val="24"/>
                <w:szCs w:val="24"/>
                <w:highlight w:val="none"/>
                <w:lang w:eastAsia="zh-CN"/>
              </w:rPr>
              <w:t>；</w:t>
            </w:r>
          </w:p>
          <w:p w14:paraId="3ECC08E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 时延：承诺平均时延≤</w:t>
            </w:r>
            <w:r>
              <w:rPr>
                <w:rFonts w:hint="eastAsia" w:ascii="仿宋" w:hAnsi="仿宋" w:eastAsia="仿宋" w:cs="仿宋"/>
                <w:sz w:val="24"/>
                <w:szCs w:val="24"/>
                <w:highlight w:val="none"/>
                <w:lang w:val="en-US" w:eastAsia="zh-CN"/>
              </w:rPr>
              <w:t>60</w:t>
            </w:r>
            <w:r>
              <w:rPr>
                <w:rFonts w:hint="eastAsia" w:ascii="仿宋" w:hAnsi="仿宋" w:eastAsia="仿宋" w:cs="仿宋"/>
                <w:sz w:val="24"/>
                <w:szCs w:val="24"/>
                <w:highlight w:val="none"/>
                <w:lang w:eastAsia="zh-CN"/>
              </w:rPr>
              <w:t>秒</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lang w:eastAsia="zh-CN"/>
              </w:rPr>
              <w:t>得</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分，每超1秒扣2分，</w:t>
            </w:r>
            <w:r>
              <w:rPr>
                <w:rFonts w:hint="eastAsia" w:ascii="仿宋" w:hAnsi="仿宋" w:eastAsia="仿宋" w:cs="仿宋"/>
                <w:sz w:val="24"/>
                <w:szCs w:val="24"/>
                <w:highlight w:val="none"/>
                <w:lang w:val="en-US" w:eastAsia="zh-CN"/>
              </w:rPr>
              <w:t>扣完为止</w:t>
            </w:r>
            <w:r>
              <w:rPr>
                <w:rFonts w:hint="eastAsia" w:ascii="仿宋" w:hAnsi="仿宋" w:eastAsia="仿宋" w:cs="仿宋"/>
                <w:sz w:val="24"/>
                <w:szCs w:val="24"/>
                <w:highlight w:val="none"/>
                <w:lang w:eastAsia="zh-CN"/>
              </w:rPr>
              <w:t>（需提供第三方测试报告）。</w:t>
            </w:r>
          </w:p>
        </w:tc>
      </w:tr>
      <w:tr w14:paraId="733D5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continue"/>
            <w:tcBorders>
              <w:left w:val="single" w:color="000000" w:sz="4" w:space="0"/>
              <w:right w:val="single" w:color="000000" w:sz="4" w:space="0"/>
            </w:tcBorders>
            <w:vAlign w:val="center"/>
          </w:tcPr>
          <w:p w14:paraId="5898DF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highlight w:val="yellow"/>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1F4465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系统技术能力</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8分</w:t>
            </w:r>
            <w:r>
              <w:rPr>
                <w:rFonts w:hint="eastAsia" w:ascii="仿宋" w:hAnsi="仿宋" w:eastAsia="仿宋" w:cs="仿宋"/>
                <w:sz w:val="24"/>
                <w:szCs w:val="24"/>
                <w:highlight w:val="none"/>
                <w:lang w:eastAsia="zh-CN"/>
              </w:rPr>
              <w:t>）</w:t>
            </w:r>
          </w:p>
        </w:tc>
        <w:tc>
          <w:tcPr>
            <w:tcW w:w="6068" w:type="dxa"/>
            <w:tcBorders>
              <w:top w:val="single" w:color="000000" w:sz="4" w:space="0"/>
              <w:left w:val="single" w:color="000000" w:sz="4" w:space="0"/>
              <w:bottom w:val="single" w:color="000000" w:sz="4" w:space="0"/>
              <w:right w:val="single" w:color="000000" w:sz="4" w:space="0"/>
            </w:tcBorders>
            <w:vAlign w:val="center"/>
          </w:tcPr>
          <w:p w14:paraId="572FC4D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 接口兼容性：支持 HTTP/HTTPS、SMGP 等主流接口，可无缝对接采购人业务系统</w:t>
            </w:r>
            <w:r>
              <w:rPr>
                <w:rFonts w:hint="eastAsia" w:ascii="仿宋" w:hAnsi="仿宋" w:eastAsia="仿宋" w:cs="仿宋"/>
                <w:sz w:val="24"/>
                <w:szCs w:val="24"/>
                <w:highlight w:val="none"/>
                <w:lang w:val="en-US" w:eastAsia="zh-CN"/>
              </w:rPr>
              <w:t>的得4分</w:t>
            </w:r>
            <w:r>
              <w:rPr>
                <w:rFonts w:hint="eastAsia" w:ascii="仿宋" w:hAnsi="仿宋" w:eastAsia="仿宋" w:cs="仿宋"/>
                <w:sz w:val="24"/>
                <w:szCs w:val="24"/>
                <w:highlight w:val="none"/>
                <w:lang w:eastAsia="zh-CN"/>
              </w:rPr>
              <w:t>；</w:t>
            </w:r>
          </w:p>
          <w:p w14:paraId="0AC4D36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 平台功能：具备短信内容审核、发送状态实时查询、数据统计分析、异常告警功能，</w:t>
            </w:r>
            <w:r>
              <w:rPr>
                <w:rFonts w:hint="eastAsia" w:ascii="仿宋" w:hAnsi="仿宋" w:eastAsia="仿宋" w:cs="仿宋"/>
                <w:sz w:val="24"/>
                <w:szCs w:val="24"/>
                <w:highlight w:val="none"/>
                <w:lang w:val="en-US" w:eastAsia="zh-CN"/>
              </w:rPr>
              <w:t>全部具备的得4分，</w:t>
            </w:r>
            <w:r>
              <w:rPr>
                <w:rFonts w:hint="eastAsia" w:ascii="仿宋" w:hAnsi="仿宋" w:eastAsia="仿宋" w:cs="仿宋"/>
                <w:sz w:val="24"/>
                <w:szCs w:val="24"/>
                <w:highlight w:val="none"/>
                <w:lang w:eastAsia="zh-CN"/>
              </w:rPr>
              <w:t>每缺少1项扣</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分；</w:t>
            </w:r>
          </w:p>
        </w:tc>
      </w:tr>
      <w:tr w14:paraId="62F02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continue"/>
            <w:tcBorders>
              <w:left w:val="single" w:color="000000" w:sz="4" w:space="0"/>
              <w:right w:val="single" w:color="000000" w:sz="4" w:space="0"/>
            </w:tcBorders>
            <w:vAlign w:val="center"/>
          </w:tcPr>
          <w:p w14:paraId="0B4272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highlight w:val="yellow"/>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7932AA1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项目技术负责人资质情况(6分) </w:t>
            </w:r>
          </w:p>
          <w:p w14:paraId="0DAE87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highlight w:val="yellow"/>
              </w:rPr>
            </w:pPr>
          </w:p>
        </w:tc>
        <w:tc>
          <w:tcPr>
            <w:tcW w:w="6068" w:type="dxa"/>
            <w:tcBorders>
              <w:top w:val="single" w:color="000000" w:sz="4" w:space="0"/>
              <w:left w:val="single" w:color="000000" w:sz="4" w:space="0"/>
              <w:bottom w:val="single" w:color="000000" w:sz="4" w:space="0"/>
              <w:right w:val="single" w:color="000000" w:sz="4" w:space="0"/>
            </w:tcBorders>
            <w:vAlign w:val="center"/>
          </w:tcPr>
          <w:p w14:paraId="4FFDDE9E">
            <w:pPr>
              <w:keepNext w:val="0"/>
              <w:keepLines w:val="0"/>
              <w:widowControl/>
              <w:suppressLineNumbers w:val="0"/>
              <w:jc w:val="left"/>
              <w:rPr>
                <w:rFonts w:hint="eastAsia" w:ascii="仿宋" w:hAnsi="仿宋" w:eastAsia="仿宋" w:cs="仿宋"/>
                <w:b/>
                <w:bCs/>
                <w:sz w:val="24"/>
                <w:szCs w:val="24"/>
              </w:rPr>
            </w:pPr>
            <w:r>
              <w:rPr>
                <w:rFonts w:hint="eastAsia" w:ascii="仿宋" w:hAnsi="仿宋" w:eastAsia="仿宋" w:cs="仿宋"/>
                <w:b/>
                <w:bCs/>
                <w:color w:val="000000"/>
                <w:kern w:val="0"/>
                <w:sz w:val="24"/>
                <w:szCs w:val="24"/>
                <w:lang w:val="en-US" w:eastAsia="zh-CN" w:bidi="ar"/>
              </w:rPr>
              <w:t>投标人拟委派技术负责人（仅限 1 人）资质情况：</w:t>
            </w:r>
          </w:p>
          <w:p w14:paraId="5E92590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 xml:space="preserve">1、具有信息系统管理工程师（中级及以上）（计算机技术与软件专业技术资格）； </w:t>
            </w:r>
          </w:p>
          <w:p w14:paraId="0F5FC56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 xml:space="preserve">2、具有信息安全工程师（中级及以上）（计算机技术与软件专业技术资格）； </w:t>
            </w:r>
          </w:p>
          <w:p w14:paraId="3E2F1C5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 xml:space="preserve">3.通信专业技术人员（中级及以上）职业资格证书。 </w:t>
            </w:r>
          </w:p>
          <w:p w14:paraId="74477A2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 xml:space="preserve">以上证书，每具备1个得2分，最高得6分。 </w:t>
            </w:r>
          </w:p>
          <w:p w14:paraId="6A1D63A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yellow"/>
                <w:lang w:eastAsia="zh-CN"/>
              </w:rPr>
            </w:pPr>
            <w:r>
              <w:rPr>
                <w:rFonts w:hint="eastAsia" w:ascii="仿宋" w:hAnsi="仿宋" w:eastAsia="仿宋" w:cs="仿宋"/>
                <w:b w:val="0"/>
                <w:bCs/>
                <w:sz w:val="24"/>
                <w:szCs w:val="24"/>
                <w:highlight w:val="none"/>
                <w:lang w:val="en-US" w:eastAsia="zh-CN"/>
              </w:rPr>
              <w:t>注:投标文件提供上述人员证书复印件，以及投标截止时间前6个月内任意一个月社会保险证明材料，否则不得分。</w:t>
            </w:r>
          </w:p>
        </w:tc>
      </w:tr>
      <w:tr w14:paraId="06343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continue"/>
            <w:tcBorders>
              <w:left w:val="single" w:color="000000" w:sz="4" w:space="0"/>
              <w:right w:val="single" w:color="000000" w:sz="4" w:space="0"/>
            </w:tcBorders>
            <w:vAlign w:val="center"/>
          </w:tcPr>
          <w:p w14:paraId="652BE4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highlight w:val="yellow"/>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2D4700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highlight w:val="yellow"/>
              </w:rPr>
            </w:pPr>
            <w:r>
              <w:rPr>
                <w:rFonts w:hint="eastAsia" w:ascii="仿宋" w:hAnsi="仿宋" w:eastAsia="仿宋" w:cs="仿宋"/>
                <w:sz w:val="24"/>
                <w:szCs w:val="24"/>
                <w:highlight w:val="none"/>
                <w:lang w:val="en-US" w:eastAsia="zh-CN"/>
              </w:rPr>
              <w:t>项目技术人员资质情况（4分）</w:t>
            </w:r>
          </w:p>
        </w:tc>
        <w:tc>
          <w:tcPr>
            <w:tcW w:w="6068" w:type="dxa"/>
            <w:tcBorders>
              <w:top w:val="single" w:color="000000" w:sz="4" w:space="0"/>
              <w:left w:val="single" w:color="000000" w:sz="4" w:space="0"/>
              <w:bottom w:val="single" w:color="000000" w:sz="4" w:space="0"/>
              <w:right w:val="single" w:color="000000" w:sz="4" w:space="0"/>
            </w:tcBorders>
            <w:vAlign w:val="center"/>
          </w:tcPr>
          <w:p w14:paraId="58A5318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 xml:space="preserve">投标人拟对本项目委派的项目技术人员（项目经理、技术负责人除外）： </w:t>
            </w:r>
          </w:p>
          <w:p w14:paraId="273E2F3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 xml:space="preserve">1、具有网络规划设计师（高级）证书（计算机技术与软件专业技术资格）； </w:t>
            </w:r>
          </w:p>
          <w:p w14:paraId="4299D8D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 xml:space="preserve">2、具有信息安全工程师（中级）证书（计算机技术与软件专业技术资格）； </w:t>
            </w:r>
          </w:p>
          <w:p w14:paraId="252BFCD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 xml:space="preserve">3、具有软件设计师（中级）证书（计算机技术与软件专业技术资格）； </w:t>
            </w:r>
          </w:p>
          <w:p w14:paraId="5925292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 xml:space="preserve">4、具有通信专业技术人员（中级）职业资格证书。 </w:t>
            </w:r>
          </w:p>
          <w:p w14:paraId="06B683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 xml:space="preserve">以上证书，每具备1个得1分，最高得4分。同一项目技术人员不重复计分。 </w:t>
            </w:r>
          </w:p>
          <w:p w14:paraId="4A16CB6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 xml:space="preserve">注:投标文件提供上述人员证书复印件，以及投标截止时间前6个月内任意一个月社会保险证明材料，否则不得分。 </w:t>
            </w:r>
          </w:p>
        </w:tc>
      </w:tr>
      <w:tr w14:paraId="37015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continue"/>
            <w:tcBorders>
              <w:left w:val="single" w:color="000000" w:sz="4" w:space="0"/>
              <w:bottom w:val="single" w:color="000000" w:sz="4" w:space="0"/>
              <w:right w:val="single" w:color="000000" w:sz="4" w:space="0"/>
            </w:tcBorders>
            <w:shd w:val="clear" w:color="auto" w:fill="auto"/>
            <w:vAlign w:val="center"/>
          </w:tcPr>
          <w:p w14:paraId="4299AC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2"/>
                <w:sz w:val="24"/>
                <w:szCs w:val="24"/>
                <w:highlight w:val="none"/>
                <w:lang w:val="en-US" w:eastAsia="zh-CN" w:bidi="ar-SA"/>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44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类似业绩（5</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p>
        </w:tc>
        <w:tc>
          <w:tcPr>
            <w:tcW w:w="6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D6A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供应商从</w:t>
            </w:r>
            <w:r>
              <w:rPr>
                <w:rFonts w:hint="eastAsia" w:ascii="仿宋" w:hAnsi="仿宋" w:eastAsia="仿宋" w:cs="仿宋"/>
                <w:sz w:val="24"/>
                <w:szCs w:val="24"/>
                <w:highlight w:val="none"/>
                <w:lang w:val="en-US" w:eastAsia="zh-CN"/>
              </w:rPr>
              <w:t>2023年1月至今</w:t>
            </w:r>
            <w:r>
              <w:rPr>
                <w:rFonts w:hint="eastAsia" w:ascii="仿宋" w:hAnsi="仿宋" w:eastAsia="仿宋" w:cs="仿宋"/>
                <w:sz w:val="24"/>
                <w:szCs w:val="24"/>
                <w:highlight w:val="none"/>
              </w:rPr>
              <w:t>承担过类似项目</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rPr>
              <w:t>，每</w:t>
            </w:r>
            <w:r>
              <w:rPr>
                <w:rFonts w:hint="eastAsia" w:ascii="仿宋" w:hAnsi="仿宋" w:eastAsia="仿宋" w:cs="仿宋"/>
                <w:sz w:val="24"/>
                <w:szCs w:val="24"/>
                <w:highlight w:val="none"/>
                <w:lang w:eastAsia="zh-CN"/>
              </w:rPr>
              <w:t>提供</w:t>
            </w:r>
            <w:r>
              <w:rPr>
                <w:rFonts w:hint="eastAsia" w:ascii="仿宋" w:hAnsi="仿宋" w:eastAsia="仿宋" w:cs="仿宋"/>
                <w:sz w:val="24"/>
                <w:szCs w:val="24"/>
                <w:highlight w:val="none"/>
              </w:rPr>
              <w:t>一个</w:t>
            </w:r>
            <w:r>
              <w:rPr>
                <w:rFonts w:hint="eastAsia" w:ascii="仿宋" w:hAnsi="仿宋" w:eastAsia="仿宋" w:cs="仿宋"/>
                <w:sz w:val="24"/>
                <w:szCs w:val="24"/>
                <w:highlight w:val="none"/>
                <w:lang w:eastAsia="zh-CN"/>
              </w:rPr>
              <w:t>业绩</w:t>
            </w:r>
            <w:r>
              <w:rPr>
                <w:rFonts w:hint="eastAsia" w:ascii="仿宋" w:hAnsi="仿宋" w:eastAsia="仿宋" w:cs="仿宋"/>
                <w:sz w:val="24"/>
                <w:szCs w:val="24"/>
                <w:highlight w:val="none"/>
              </w:rPr>
              <w:t>得1分，</w:t>
            </w:r>
            <w:r>
              <w:rPr>
                <w:rFonts w:hint="eastAsia" w:ascii="仿宋" w:hAnsi="仿宋" w:eastAsia="仿宋" w:cs="仿宋"/>
                <w:sz w:val="24"/>
                <w:szCs w:val="24"/>
                <w:highlight w:val="none"/>
                <w:lang w:eastAsia="zh-CN"/>
              </w:rPr>
              <w:t>满分</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w:t>
            </w:r>
          </w:p>
          <w:p w14:paraId="45231A3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eastAsia="zh-CN"/>
              </w:rPr>
              <w:t>注：</w:t>
            </w:r>
            <w:r>
              <w:rPr>
                <w:rFonts w:hint="eastAsia" w:ascii="仿宋" w:hAnsi="仿宋" w:eastAsia="仿宋" w:cs="仿宋"/>
                <w:sz w:val="24"/>
                <w:szCs w:val="24"/>
                <w:highlight w:val="none"/>
                <w:lang w:eastAsia="zh-CN"/>
              </w:rPr>
              <w:t>响应文件中须</w:t>
            </w:r>
            <w:r>
              <w:rPr>
                <w:rFonts w:hint="eastAsia" w:ascii="仿宋" w:hAnsi="仿宋" w:eastAsia="仿宋" w:cs="仿宋"/>
                <w:sz w:val="24"/>
                <w:szCs w:val="24"/>
                <w:highlight w:val="none"/>
              </w:rPr>
              <w:t>提供中标</w:t>
            </w:r>
            <w:r>
              <w:rPr>
                <w:rFonts w:hint="eastAsia" w:ascii="仿宋" w:hAnsi="仿宋" w:eastAsia="仿宋" w:cs="仿宋"/>
                <w:sz w:val="24"/>
                <w:szCs w:val="24"/>
                <w:highlight w:val="none"/>
                <w:lang w:eastAsia="zh-CN"/>
              </w:rPr>
              <w:t>（成交）</w:t>
            </w:r>
            <w:r>
              <w:rPr>
                <w:rFonts w:hint="eastAsia" w:ascii="仿宋" w:hAnsi="仿宋" w:eastAsia="仿宋" w:cs="仿宋"/>
                <w:sz w:val="24"/>
                <w:szCs w:val="24"/>
                <w:highlight w:val="none"/>
              </w:rPr>
              <w:t>通知书</w:t>
            </w:r>
            <w:r>
              <w:rPr>
                <w:rFonts w:hint="eastAsia" w:ascii="仿宋" w:hAnsi="仿宋" w:eastAsia="仿宋" w:cs="仿宋"/>
                <w:sz w:val="24"/>
                <w:szCs w:val="24"/>
                <w:highlight w:val="none"/>
                <w:lang w:eastAsia="zh-CN"/>
              </w:rPr>
              <w:t>或</w:t>
            </w:r>
            <w:r>
              <w:rPr>
                <w:rFonts w:hint="eastAsia" w:ascii="仿宋" w:hAnsi="仿宋" w:eastAsia="仿宋" w:cs="仿宋"/>
                <w:sz w:val="24"/>
                <w:szCs w:val="24"/>
                <w:highlight w:val="none"/>
              </w:rPr>
              <w:t>合同</w:t>
            </w:r>
            <w:r>
              <w:rPr>
                <w:rFonts w:hint="eastAsia" w:ascii="仿宋" w:hAnsi="仿宋" w:eastAsia="仿宋" w:cs="仿宋"/>
                <w:sz w:val="24"/>
                <w:szCs w:val="24"/>
                <w:highlight w:val="none"/>
                <w:lang w:eastAsia="zh-CN"/>
              </w:rPr>
              <w:t>清晰的扫描件并加盖公章，否则不予得分</w:t>
            </w:r>
            <w:r>
              <w:rPr>
                <w:rFonts w:hint="eastAsia" w:ascii="仿宋" w:hAnsi="仿宋" w:eastAsia="仿宋" w:cs="仿宋"/>
                <w:sz w:val="24"/>
                <w:szCs w:val="24"/>
                <w:highlight w:val="none"/>
              </w:rPr>
              <w:t>。</w:t>
            </w:r>
          </w:p>
        </w:tc>
      </w:tr>
      <w:tr w14:paraId="77A18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tcBorders>
              <w:left w:val="single" w:color="000000" w:sz="4" w:space="0"/>
              <w:bottom w:val="single" w:color="000000" w:sz="4" w:space="0"/>
              <w:right w:val="single" w:color="000000" w:sz="4" w:space="0"/>
            </w:tcBorders>
            <w:shd w:val="clear" w:color="auto" w:fill="auto"/>
            <w:vAlign w:val="center"/>
          </w:tcPr>
          <w:p w14:paraId="4082C1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2"/>
                <w:sz w:val="24"/>
                <w:szCs w:val="24"/>
                <w:highlight w:val="none"/>
                <w:lang w:val="en-US" w:eastAsia="zh-CN" w:bidi="ar-SA"/>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284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数据安全</w:t>
            </w:r>
            <w:r>
              <w:rPr>
                <w:rFonts w:hint="eastAsia" w:ascii="仿宋" w:hAnsi="仿宋" w:eastAsia="仿宋" w:cs="仿宋"/>
                <w:sz w:val="24"/>
                <w:szCs w:val="24"/>
                <w:highlight w:val="none"/>
                <w:lang w:val="en-US" w:eastAsia="zh-CN"/>
              </w:rPr>
              <w:t>及</w:t>
            </w:r>
            <w:r>
              <w:rPr>
                <w:rFonts w:hint="eastAsia" w:ascii="仿宋" w:hAnsi="仿宋" w:eastAsia="仿宋" w:cs="仿宋"/>
                <w:sz w:val="24"/>
                <w:szCs w:val="24"/>
                <w:highlight w:val="none"/>
                <w:lang w:eastAsia="zh-CN"/>
              </w:rPr>
              <w:t>保障能力</w:t>
            </w:r>
            <w:r>
              <w:rPr>
                <w:rFonts w:hint="eastAsia" w:ascii="仿宋" w:hAnsi="仿宋" w:eastAsia="仿宋" w:cs="仿宋"/>
                <w:sz w:val="24"/>
                <w:szCs w:val="24"/>
                <w:highlight w:val="none"/>
                <w:lang w:val="en-US" w:eastAsia="zh-CN"/>
              </w:rPr>
              <w:t>方案</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18分</w:t>
            </w:r>
            <w:r>
              <w:rPr>
                <w:rFonts w:hint="eastAsia" w:ascii="仿宋" w:hAnsi="仿宋" w:eastAsia="仿宋" w:cs="仿宋"/>
                <w:sz w:val="24"/>
                <w:szCs w:val="24"/>
                <w:highlight w:val="none"/>
                <w:lang w:eastAsia="zh-CN"/>
              </w:rPr>
              <w:t>）</w:t>
            </w:r>
          </w:p>
        </w:tc>
        <w:tc>
          <w:tcPr>
            <w:tcW w:w="6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50B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针对</w:t>
            </w:r>
            <w:r>
              <w:rPr>
                <w:rFonts w:hint="eastAsia" w:ascii="仿宋" w:hAnsi="仿宋" w:eastAsia="仿宋" w:cs="仿宋"/>
                <w:sz w:val="24"/>
                <w:szCs w:val="24"/>
                <w:highlight w:val="none"/>
                <w:lang w:eastAsia="zh-CN"/>
              </w:rPr>
              <w:t>数据安全，承诺短信内容加密传输、用户信息脱敏存储，提供数据安全保障方案；</w:t>
            </w:r>
          </w:p>
          <w:p w14:paraId="73CB8EF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1.整体方案内容完整详细、对项目需求理解透彻，整体思路清晰的，完全满足采购需求的得18分；</w:t>
            </w:r>
          </w:p>
          <w:p w14:paraId="376B6D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2.内容完整、对项目有一定的的理解，阐述合理的得14分；</w:t>
            </w:r>
          </w:p>
          <w:p w14:paraId="7361745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3.内容合理，基本满足采购需求，可实际操作的得10分；</w:t>
            </w:r>
          </w:p>
          <w:p w14:paraId="3F6599A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4.内容粗略简单，对项目需求理解缺乏深度，制作思路基本满足项目实施的得</w:t>
            </w:r>
            <w:r>
              <w:rPr>
                <w:rFonts w:hint="eastAsia" w:ascii="仿宋" w:hAnsi="仿宋" w:eastAsia="仿宋" w:cs="仿宋"/>
                <w:sz w:val="24"/>
                <w:szCs w:val="24"/>
                <w:highlight w:val="none"/>
                <w:lang w:eastAsia="zh-CN"/>
              </w:rPr>
              <w:t>6</w:t>
            </w:r>
            <w:r>
              <w:rPr>
                <w:rFonts w:hint="eastAsia" w:ascii="仿宋" w:hAnsi="仿宋" w:eastAsia="仿宋" w:cs="仿宋"/>
                <w:sz w:val="24"/>
                <w:szCs w:val="24"/>
                <w:highlight w:val="none"/>
                <w:lang w:val="en-US" w:eastAsia="zh-CN"/>
              </w:rPr>
              <w:t>分；</w:t>
            </w:r>
          </w:p>
          <w:p w14:paraId="64D9197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5.内容粗略，制作思路表述不够清晰的得3分；</w:t>
            </w:r>
          </w:p>
          <w:p w14:paraId="0C59FDF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6.内容存在缺陷，制作思路混乱的得1分；</w:t>
            </w:r>
          </w:p>
          <w:p w14:paraId="1D0ADE4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7.未提供</w:t>
            </w:r>
            <w:r>
              <w:rPr>
                <w:rFonts w:hint="eastAsia" w:ascii="仿宋" w:hAnsi="仿宋" w:eastAsia="仿宋" w:cs="仿宋"/>
                <w:sz w:val="24"/>
                <w:szCs w:val="24"/>
                <w:highlight w:val="none"/>
                <w:lang w:eastAsia="zh-CN"/>
              </w:rPr>
              <w:t>数据安全</w:t>
            </w:r>
            <w:r>
              <w:rPr>
                <w:rFonts w:hint="eastAsia" w:ascii="仿宋" w:hAnsi="仿宋" w:eastAsia="仿宋" w:cs="仿宋"/>
                <w:sz w:val="24"/>
                <w:szCs w:val="24"/>
                <w:highlight w:val="none"/>
                <w:lang w:val="en-US" w:eastAsia="zh-CN"/>
              </w:rPr>
              <w:t>及</w:t>
            </w:r>
            <w:r>
              <w:rPr>
                <w:rFonts w:hint="eastAsia" w:ascii="仿宋" w:hAnsi="仿宋" w:eastAsia="仿宋" w:cs="仿宋"/>
                <w:sz w:val="24"/>
                <w:szCs w:val="24"/>
                <w:highlight w:val="none"/>
                <w:lang w:eastAsia="zh-CN"/>
              </w:rPr>
              <w:t>保障能力</w:t>
            </w:r>
            <w:r>
              <w:rPr>
                <w:rFonts w:hint="eastAsia" w:ascii="仿宋" w:hAnsi="仿宋" w:eastAsia="仿宋" w:cs="仿宋"/>
                <w:sz w:val="24"/>
                <w:szCs w:val="24"/>
                <w:highlight w:val="none"/>
                <w:lang w:val="en-US" w:eastAsia="zh-CN"/>
              </w:rPr>
              <w:t>方案的不得分</w:t>
            </w:r>
          </w:p>
        </w:tc>
      </w:tr>
      <w:tr w14:paraId="70844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tcBorders>
              <w:left w:val="single" w:color="000000" w:sz="4" w:space="0"/>
              <w:bottom w:val="single" w:color="000000" w:sz="4" w:space="0"/>
              <w:right w:val="single" w:color="000000" w:sz="4" w:space="0"/>
            </w:tcBorders>
            <w:shd w:val="clear" w:color="auto" w:fill="auto"/>
            <w:vAlign w:val="center"/>
          </w:tcPr>
          <w:p w14:paraId="346BF8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2"/>
                <w:sz w:val="24"/>
                <w:szCs w:val="24"/>
                <w:highlight w:val="none"/>
                <w:lang w:val="en-US" w:eastAsia="zh-CN" w:bidi="ar-SA"/>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568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应急预案</w:t>
            </w:r>
            <w:r>
              <w:rPr>
                <w:rFonts w:hint="eastAsia" w:ascii="仿宋" w:hAnsi="仿宋" w:eastAsia="仿宋" w:cs="仿宋"/>
                <w:sz w:val="24"/>
                <w:szCs w:val="24"/>
                <w:highlight w:val="none"/>
                <w:lang w:val="en-US" w:eastAsia="zh-CN"/>
              </w:rPr>
              <w:t>与响应措施</w:t>
            </w:r>
            <w:r>
              <w:rPr>
                <w:rFonts w:hint="eastAsia" w:ascii="仿宋" w:hAnsi="仿宋" w:eastAsia="仿宋" w:cs="仿宋"/>
                <w:sz w:val="24"/>
                <w:szCs w:val="24"/>
                <w:highlight w:val="none"/>
                <w:lang w:eastAsia="zh-CN"/>
              </w:rPr>
              <w:t>（1</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eastAsia="zh-CN"/>
              </w:rPr>
              <w:t>分）</w:t>
            </w:r>
          </w:p>
        </w:tc>
        <w:tc>
          <w:tcPr>
            <w:tcW w:w="6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097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针对通道故障、网络攻击等情况，提供完善的应急处置方案，明确故障恢复时限（≤10 分钟）。</w:t>
            </w:r>
          </w:p>
          <w:p w14:paraId="3CA0F3D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 xml:space="preserve">1.应急预案与响应措施内容完整、科学合理，有针对本项目的具体描述和方案，措施得当，非常细致、全面，应急预案与响应措施能够完全满足本项目采购需求，制定完善的应急预案的得18分； </w:t>
            </w:r>
          </w:p>
          <w:p w14:paraId="448C6D7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2.应急预案与响应措施内容完整、科学合理，有的具体描述和方案，措施得当，细致、全面，应急预案与响应措施能够完全满足本项目采购需求，制定应急预案的得14分；</w:t>
            </w:r>
          </w:p>
          <w:p w14:paraId="5FD794D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 xml:space="preserve">3.应急预案与响应措施内容完整，但是缺乏针对本项目采购需求的具体描述，有相关的保证措施，但缺乏科学合理的应急预案，可以满足采购需求的得10分； </w:t>
            </w:r>
          </w:p>
          <w:p w14:paraId="083B56A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4.应急预案与响应措施内容不完整，缺乏针对性，制定的保证措施不完善、不全面、不细致，应急预案内容简单的得6分； </w:t>
            </w:r>
          </w:p>
          <w:p w14:paraId="6B62290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5.应急预案与响应措施内容内容粗略，思路表述不够清晰的得3分。</w:t>
            </w:r>
          </w:p>
          <w:p w14:paraId="61349EE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 xml:space="preserve">6.应急预案与响应措施内容存在缺陷或明显错误的得1分。 </w:t>
            </w:r>
          </w:p>
          <w:p w14:paraId="10560C7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7.未提供不得分。</w:t>
            </w:r>
          </w:p>
        </w:tc>
      </w:tr>
      <w:tr w14:paraId="1732D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tcBorders>
              <w:top w:val="single" w:color="000000" w:sz="4" w:space="0"/>
              <w:left w:val="single" w:color="000000" w:sz="4" w:space="0"/>
              <w:bottom w:val="single" w:color="000000" w:sz="4" w:space="0"/>
              <w:right w:val="single" w:color="000000" w:sz="4" w:space="0"/>
            </w:tcBorders>
            <w:vAlign w:val="center"/>
          </w:tcPr>
          <w:p w14:paraId="114D6E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highlight w:val="yellow"/>
              </w:rPr>
            </w:pPr>
          </w:p>
        </w:tc>
        <w:tc>
          <w:tcPr>
            <w:tcW w:w="1212" w:type="dxa"/>
            <w:tcBorders>
              <w:top w:val="single" w:color="000000" w:sz="4" w:space="0"/>
              <w:left w:val="single" w:color="000000" w:sz="4" w:space="0"/>
              <w:bottom w:val="single" w:color="000000" w:sz="4" w:space="0"/>
              <w:right w:val="single" w:color="000000" w:sz="4" w:space="0"/>
            </w:tcBorders>
            <w:vAlign w:val="center"/>
          </w:tcPr>
          <w:p w14:paraId="2A97E18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售后服务方案（18分）</w:t>
            </w:r>
          </w:p>
        </w:tc>
        <w:tc>
          <w:tcPr>
            <w:tcW w:w="6068" w:type="dxa"/>
            <w:tcBorders>
              <w:top w:val="single" w:color="000000" w:sz="4" w:space="0"/>
              <w:left w:val="single" w:color="000000" w:sz="4" w:space="0"/>
              <w:bottom w:val="single" w:color="000000" w:sz="4" w:space="0"/>
              <w:right w:val="single" w:color="000000" w:sz="4" w:space="0"/>
            </w:tcBorders>
            <w:vAlign w:val="center"/>
          </w:tcPr>
          <w:p w14:paraId="22F2701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需结合项目的实际特点来制定符合本项目的售后服务承诺，根据各投标人提供的售后服务承诺（承诺中需明确针对本项目所能提供的相关服务内容，问题解决方案是否全面具体，问题处理时限响应及时并明确时限、完整的服务体系流程、各类应急措施以及符合项目的其他服务承诺等）进行综合评审：</w:t>
            </w:r>
          </w:p>
          <w:p w14:paraId="4B69AA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1.方案内容完整全面，售后服务体系完善，响应与处理机制科学高效，紧密贴合项目需求，有操作性，完全满足采购需求的得18分；</w:t>
            </w:r>
          </w:p>
          <w:p w14:paraId="3970D7C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2.方案内容完整，售后服务各要素齐全，操作性可行，满足采购需求的得14分；</w:t>
            </w:r>
          </w:p>
          <w:p w14:paraId="37383D1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3.方案内容基本完整，但售后服务体系存在薄弱环节，针对性和可操作性一般的得10分；</w:t>
            </w:r>
          </w:p>
          <w:p w14:paraId="09DF69C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4.方案内容粗略简单，对项目需求理解缺乏深度，服务思路基本满足项目实施的得6分；</w:t>
            </w:r>
          </w:p>
          <w:p w14:paraId="4B64DCE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5.内容粗略，制作思路表述不够清晰的得3分；</w:t>
            </w:r>
          </w:p>
          <w:p w14:paraId="57F8F33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6.方案内容残缺不全，关键要素缺失，难以有效满足项目售后需求的得1分；</w:t>
            </w:r>
          </w:p>
          <w:p w14:paraId="23063E9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7.未提供方案或方案与采购需求完全不符，无法体现售后服务能力的不得分。</w:t>
            </w:r>
          </w:p>
        </w:tc>
      </w:tr>
    </w:tbl>
    <w:p w14:paraId="7FFA20F4">
      <w:pPr>
        <w:shd w:val="clear"/>
        <w:spacing w:line="560" w:lineRule="exact"/>
        <w:rPr>
          <w:rFonts w:hint="eastAsia" w:ascii="仿宋" w:hAnsi="仿宋" w:eastAsia="仿宋" w:cs="仿宋"/>
          <w:szCs w:val="21"/>
          <w:highlight w:val="none"/>
        </w:rPr>
      </w:pPr>
      <w:r>
        <w:rPr>
          <w:rFonts w:hint="eastAsia" w:ascii="仿宋" w:hAnsi="仿宋" w:eastAsia="仿宋" w:cs="仿宋"/>
          <w:kern w:val="0"/>
          <w:sz w:val="24"/>
          <w:szCs w:val="24"/>
          <w:highlight w:val="none"/>
        </w:rPr>
        <w:br w:type="page"/>
      </w:r>
    </w:p>
    <w:bookmarkEnd w:id="1"/>
    <w:bookmarkEnd w:id="2"/>
    <w:bookmarkEnd w:id="3"/>
    <w:bookmarkEnd w:id="4"/>
    <w:bookmarkEnd w:id="5"/>
    <w:bookmarkEnd w:id="6"/>
    <w:bookmarkEnd w:id="7"/>
    <w:bookmarkEnd w:id="8"/>
    <w:bookmarkEnd w:id="9"/>
    <w:bookmarkEnd w:id="10"/>
    <w:bookmarkEnd w:id="11"/>
    <w:p w14:paraId="2AC73A51">
      <w:pPr>
        <w:pStyle w:val="25"/>
        <w:numPr>
          <w:ilvl w:val="0"/>
          <w:numId w:val="4"/>
        </w:numPr>
        <w:shd w:val="clear"/>
        <w:spacing w:before="120" w:after="0" w:line="560" w:lineRule="exact"/>
        <w:jc w:val="center"/>
        <w:outlineLvl w:val="0"/>
        <w:rPr>
          <w:rFonts w:hint="eastAsia" w:ascii="仿宋" w:hAnsi="仿宋" w:eastAsia="仿宋" w:cs="仿宋"/>
          <w:szCs w:val="21"/>
          <w:highlight w:val="none"/>
        </w:rPr>
      </w:pPr>
      <w:bookmarkStart w:id="33" w:name="_Toc84666858"/>
      <w:bookmarkEnd w:id="33"/>
      <w:bookmarkStart w:id="34" w:name="_Toc101254961"/>
      <w:bookmarkEnd w:id="34"/>
      <w:bookmarkStart w:id="35" w:name="_Toc28055"/>
      <w:bookmarkEnd w:id="35"/>
      <w:bookmarkStart w:id="36" w:name="_Toc121235225"/>
      <w:bookmarkEnd w:id="36"/>
      <w:bookmarkStart w:id="37" w:name="_Toc137744065"/>
      <w:bookmarkStart w:id="38" w:name="_Toc27986"/>
      <w:r>
        <w:rPr>
          <w:rFonts w:hint="eastAsia" w:ascii="仿宋" w:hAnsi="仿宋" w:eastAsia="仿宋" w:cs="仿宋"/>
          <w:highlight w:val="none"/>
          <w:lang w:val="en-US" w:eastAsia="zh-CN"/>
        </w:rPr>
        <w:t xml:space="preserve"> </w:t>
      </w:r>
      <w:bookmarkStart w:id="39" w:name="_Toc22256"/>
      <w:r>
        <w:rPr>
          <w:rFonts w:hint="eastAsia" w:ascii="仿宋" w:hAnsi="仿宋" w:eastAsia="仿宋" w:cs="仿宋"/>
          <w:highlight w:val="none"/>
          <w:lang w:val="en-US" w:eastAsia="zh-CN"/>
        </w:rPr>
        <w:t>采购合同参考文本</w:t>
      </w:r>
      <w:bookmarkEnd w:id="39"/>
    </w:p>
    <w:p w14:paraId="04E9ABEC">
      <w:pPr>
        <w:pStyle w:val="25"/>
        <w:numPr>
          <w:ilvl w:val="0"/>
          <w:numId w:val="0"/>
        </w:numPr>
        <w:shd w:val="clear"/>
        <w:spacing w:before="120" w:after="0" w:line="560" w:lineRule="exact"/>
        <w:jc w:val="center"/>
        <w:outlineLvl w:val="9"/>
        <w:rPr>
          <w:rFonts w:hint="eastAsia" w:ascii="仿宋" w:hAnsi="仿宋" w:eastAsia="仿宋" w:cs="仿宋"/>
          <w:b w:val="0"/>
          <w:bCs w:val="0"/>
          <w:sz w:val="24"/>
          <w:szCs w:val="18"/>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本合同仅供参考，最终</w:t>
      </w:r>
      <w:r>
        <w:rPr>
          <w:rFonts w:hint="eastAsia" w:ascii="仿宋" w:hAnsi="仿宋" w:eastAsia="仿宋" w:cs="仿宋"/>
          <w:b/>
          <w:bCs/>
          <w:color w:val="auto"/>
          <w:sz w:val="24"/>
          <w:szCs w:val="24"/>
          <w:highlight w:val="none"/>
        </w:rPr>
        <w:t>以</w:t>
      </w:r>
      <w:r>
        <w:rPr>
          <w:rFonts w:hint="eastAsia" w:ascii="仿宋" w:hAnsi="仿宋" w:eastAsia="仿宋" w:cs="仿宋"/>
          <w:b/>
          <w:bCs/>
          <w:color w:val="auto"/>
          <w:sz w:val="24"/>
          <w:szCs w:val="24"/>
          <w:highlight w:val="none"/>
          <w:lang w:val="en-US" w:eastAsia="zh-CN"/>
        </w:rPr>
        <w:t>采购人与成交人签订的</w:t>
      </w:r>
      <w:r>
        <w:rPr>
          <w:rFonts w:hint="eastAsia" w:ascii="仿宋" w:hAnsi="仿宋" w:eastAsia="仿宋" w:cs="仿宋"/>
          <w:b/>
          <w:bCs/>
          <w:color w:val="auto"/>
          <w:sz w:val="24"/>
          <w:szCs w:val="24"/>
          <w:highlight w:val="none"/>
        </w:rPr>
        <w:t>合同为准）</w:t>
      </w:r>
    </w:p>
    <w:p w14:paraId="398A9564">
      <w:pPr>
        <w:pStyle w:val="25"/>
        <w:numPr>
          <w:ilvl w:val="0"/>
          <w:numId w:val="0"/>
        </w:numPr>
        <w:shd w:val="clear"/>
        <w:spacing w:before="120" w:after="0" w:line="560" w:lineRule="exact"/>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rPr>
        <w:t>甲方：宁夏回族自治区财政厅</w:t>
      </w:r>
    </w:p>
    <w:p w14:paraId="5C444549">
      <w:pPr>
        <w:pStyle w:val="25"/>
        <w:numPr>
          <w:ilvl w:val="0"/>
          <w:numId w:val="0"/>
        </w:numPr>
        <w:shd w:val="clear"/>
        <w:spacing w:before="120" w:after="0" w:line="560" w:lineRule="exact"/>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rPr>
        <w:t>法定代表人：</w:t>
      </w:r>
    </w:p>
    <w:p w14:paraId="59D5DB17">
      <w:pPr>
        <w:pStyle w:val="25"/>
        <w:numPr>
          <w:ilvl w:val="0"/>
          <w:numId w:val="0"/>
        </w:numPr>
        <w:shd w:val="clear"/>
        <w:spacing w:before="120" w:after="0" w:line="560" w:lineRule="exact"/>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rPr>
        <w:t>地址：</w:t>
      </w:r>
    </w:p>
    <w:p w14:paraId="4B278D55">
      <w:pPr>
        <w:pStyle w:val="25"/>
        <w:numPr>
          <w:ilvl w:val="0"/>
          <w:numId w:val="0"/>
        </w:numPr>
        <w:shd w:val="clear"/>
        <w:spacing w:before="120" w:after="0" w:line="560" w:lineRule="exact"/>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rPr>
        <w:t>乙方：</w:t>
      </w:r>
    </w:p>
    <w:p w14:paraId="6D555C6A">
      <w:pPr>
        <w:pStyle w:val="25"/>
        <w:numPr>
          <w:ilvl w:val="0"/>
          <w:numId w:val="0"/>
        </w:numPr>
        <w:shd w:val="clear"/>
        <w:spacing w:before="120" w:after="0" w:line="560" w:lineRule="exact"/>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rPr>
        <w:t>法定代表人：</w:t>
      </w:r>
    </w:p>
    <w:p w14:paraId="67B03088">
      <w:pPr>
        <w:pStyle w:val="25"/>
        <w:numPr>
          <w:ilvl w:val="0"/>
          <w:numId w:val="0"/>
        </w:numPr>
        <w:shd w:val="clear"/>
        <w:spacing w:before="120" w:after="0" w:line="560" w:lineRule="exact"/>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rPr>
        <w:t>地址：</w:t>
      </w:r>
    </w:p>
    <w:p w14:paraId="25ED5D1C">
      <w:pPr>
        <w:pStyle w:val="25"/>
        <w:numPr>
          <w:ilvl w:val="0"/>
          <w:numId w:val="0"/>
        </w:numPr>
        <w:shd w:val="clear"/>
        <w:spacing w:before="120" w:after="0" w:line="560" w:lineRule="exact"/>
        <w:ind w:firstLine="480" w:firstLineChars="200"/>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rPr>
        <w:t>乙方为甲方“</w:t>
      </w:r>
      <w:r>
        <w:rPr>
          <w:rFonts w:hint="eastAsia" w:ascii="仿宋" w:hAnsi="仿宋" w:eastAsia="仿宋" w:cs="仿宋"/>
          <w:b w:val="0"/>
          <w:bCs w:val="0"/>
          <w:sz w:val="24"/>
          <w:szCs w:val="18"/>
          <w:highlight w:val="none"/>
          <w:lang w:eastAsia="zh-CN"/>
        </w:rPr>
        <w:t>宁夏回族自治区财政厅政务云平台短信服务服务项目</w:t>
      </w:r>
      <w:r>
        <w:rPr>
          <w:rFonts w:hint="eastAsia" w:ascii="仿宋" w:hAnsi="仿宋" w:eastAsia="仿宋" w:cs="仿宋"/>
          <w:b w:val="0"/>
          <w:bCs w:val="0"/>
          <w:sz w:val="24"/>
          <w:szCs w:val="18"/>
          <w:highlight w:val="none"/>
        </w:rPr>
        <w:t>”的成交供应商，双方在平等互利的基础上，签订如下合同并严格履行。</w:t>
      </w:r>
    </w:p>
    <w:p w14:paraId="6B4C4D5E">
      <w:pPr>
        <w:pStyle w:val="25"/>
        <w:numPr>
          <w:ilvl w:val="0"/>
          <w:numId w:val="0"/>
        </w:numPr>
        <w:shd w:val="clear"/>
        <w:spacing w:before="120" w:after="0" w:line="560" w:lineRule="exact"/>
        <w:jc w:val="both"/>
        <w:outlineLvl w:val="9"/>
        <w:rPr>
          <w:rFonts w:hint="eastAsia" w:ascii="仿宋" w:hAnsi="仿宋" w:eastAsia="仿宋" w:cs="仿宋"/>
          <w:b/>
          <w:bCs/>
          <w:sz w:val="24"/>
          <w:szCs w:val="18"/>
          <w:highlight w:val="none"/>
        </w:rPr>
      </w:pPr>
      <w:r>
        <w:rPr>
          <w:rFonts w:hint="eastAsia" w:ascii="仿宋" w:hAnsi="仿宋" w:eastAsia="仿宋" w:cs="仿宋"/>
          <w:b/>
          <w:bCs/>
          <w:sz w:val="24"/>
          <w:szCs w:val="18"/>
          <w:highlight w:val="none"/>
        </w:rPr>
        <w:t>第一条 服务内容</w:t>
      </w:r>
    </w:p>
    <w:p w14:paraId="7F0B0603">
      <w:pPr>
        <w:pStyle w:val="25"/>
        <w:numPr>
          <w:ilvl w:val="0"/>
          <w:numId w:val="0"/>
        </w:numPr>
        <w:shd w:val="clear"/>
        <w:spacing w:before="120" w:after="0" w:line="560" w:lineRule="exact"/>
        <w:ind w:firstLine="480" w:firstLineChars="200"/>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lang w:val="en-US" w:eastAsia="zh-CN"/>
        </w:rPr>
        <w:t>具体服务内容为与宁夏财政厅在政务云平台上部署的业务系统对接，提供云平台短信服务</w:t>
      </w:r>
      <w:r>
        <w:rPr>
          <w:rFonts w:hint="eastAsia" w:ascii="仿宋" w:hAnsi="仿宋" w:eastAsia="仿宋" w:cs="仿宋"/>
          <w:b w:val="0"/>
          <w:bCs w:val="0"/>
          <w:sz w:val="24"/>
          <w:szCs w:val="18"/>
          <w:highlight w:val="none"/>
        </w:rPr>
        <w:t>。</w:t>
      </w:r>
    </w:p>
    <w:p w14:paraId="6555CA1B">
      <w:pPr>
        <w:pStyle w:val="25"/>
        <w:numPr>
          <w:ilvl w:val="0"/>
          <w:numId w:val="0"/>
        </w:numPr>
        <w:shd w:val="clear"/>
        <w:spacing w:before="120" w:after="0" w:line="560" w:lineRule="exact"/>
        <w:jc w:val="both"/>
        <w:outlineLvl w:val="9"/>
        <w:rPr>
          <w:rFonts w:hint="eastAsia" w:ascii="仿宋" w:hAnsi="仿宋" w:eastAsia="仿宋" w:cs="仿宋"/>
          <w:b/>
          <w:bCs/>
          <w:sz w:val="24"/>
          <w:szCs w:val="18"/>
          <w:highlight w:val="none"/>
        </w:rPr>
      </w:pPr>
      <w:r>
        <w:rPr>
          <w:rFonts w:hint="eastAsia" w:ascii="仿宋" w:hAnsi="仿宋" w:eastAsia="仿宋" w:cs="仿宋"/>
          <w:b/>
          <w:bCs/>
          <w:sz w:val="24"/>
          <w:szCs w:val="18"/>
          <w:highlight w:val="none"/>
        </w:rPr>
        <w:t>第二条 服务期限</w:t>
      </w:r>
    </w:p>
    <w:p w14:paraId="1E89C748">
      <w:pPr>
        <w:pStyle w:val="25"/>
        <w:numPr>
          <w:ilvl w:val="0"/>
          <w:numId w:val="0"/>
        </w:numPr>
        <w:shd w:val="clear"/>
        <w:spacing w:before="120" w:after="0" w:line="560" w:lineRule="exact"/>
        <w:ind w:firstLine="480" w:firstLineChars="200"/>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rPr>
        <w:t>服务时间：</w:t>
      </w:r>
      <w:r>
        <w:rPr>
          <w:rFonts w:hint="eastAsia" w:ascii="仿宋" w:hAnsi="仿宋" w:eastAsia="仿宋" w:cs="仿宋"/>
          <w:b w:val="0"/>
          <w:bCs w:val="0"/>
          <w:sz w:val="24"/>
          <w:szCs w:val="18"/>
          <w:highlight w:val="none"/>
          <w:lang w:val="en-US" w:eastAsia="zh-CN"/>
        </w:rPr>
        <w:t xml:space="preserve">项目服务期3年，合同一年一签             </w:t>
      </w:r>
      <w:r>
        <w:rPr>
          <w:rFonts w:hint="eastAsia" w:ascii="仿宋" w:hAnsi="仿宋" w:eastAsia="仿宋" w:cs="仿宋"/>
          <w:b w:val="0"/>
          <w:bCs w:val="0"/>
          <w:sz w:val="24"/>
          <w:szCs w:val="18"/>
          <w:highlight w:val="none"/>
        </w:rPr>
        <w:t>。</w:t>
      </w:r>
    </w:p>
    <w:p w14:paraId="35D3A538">
      <w:pPr>
        <w:pStyle w:val="25"/>
        <w:numPr>
          <w:ilvl w:val="0"/>
          <w:numId w:val="0"/>
        </w:numPr>
        <w:shd w:val="clear"/>
        <w:spacing w:before="120" w:after="0" w:line="560" w:lineRule="exact"/>
        <w:jc w:val="both"/>
        <w:outlineLvl w:val="9"/>
        <w:rPr>
          <w:rFonts w:hint="eastAsia" w:ascii="仿宋" w:hAnsi="仿宋" w:eastAsia="仿宋" w:cs="仿宋"/>
          <w:b/>
          <w:bCs/>
          <w:sz w:val="24"/>
          <w:szCs w:val="18"/>
          <w:highlight w:val="none"/>
        </w:rPr>
      </w:pPr>
      <w:r>
        <w:rPr>
          <w:rFonts w:hint="eastAsia" w:ascii="仿宋" w:hAnsi="仿宋" w:eastAsia="仿宋" w:cs="仿宋"/>
          <w:b/>
          <w:bCs/>
          <w:sz w:val="24"/>
          <w:szCs w:val="18"/>
          <w:highlight w:val="none"/>
        </w:rPr>
        <w:t>第三条 服务费用</w:t>
      </w:r>
    </w:p>
    <w:p w14:paraId="083CAA40">
      <w:pPr>
        <w:pStyle w:val="25"/>
        <w:numPr>
          <w:ilvl w:val="0"/>
          <w:numId w:val="0"/>
        </w:numPr>
        <w:shd w:val="clear"/>
        <w:spacing w:before="120" w:after="0" w:line="560" w:lineRule="exact"/>
        <w:ind w:firstLine="480" w:firstLineChars="200"/>
        <w:jc w:val="both"/>
        <w:outlineLvl w:val="9"/>
        <w:rPr>
          <w:rFonts w:hint="default" w:ascii="仿宋" w:hAnsi="仿宋" w:eastAsia="仿宋" w:cs="仿宋"/>
          <w:b w:val="0"/>
          <w:bCs w:val="0"/>
          <w:sz w:val="24"/>
          <w:szCs w:val="18"/>
          <w:highlight w:val="none"/>
          <w:lang w:val="en-US" w:eastAsia="zh-CN"/>
        </w:rPr>
      </w:pPr>
      <w:r>
        <w:rPr>
          <w:rFonts w:hint="eastAsia" w:ascii="仿宋" w:hAnsi="仿宋" w:eastAsia="仿宋" w:cs="仿宋"/>
          <w:b w:val="0"/>
          <w:bCs w:val="0"/>
          <w:sz w:val="24"/>
          <w:szCs w:val="18"/>
          <w:highlight w:val="none"/>
        </w:rPr>
        <w:t>本项目服务费用为：</w:t>
      </w:r>
      <w:r>
        <w:rPr>
          <w:rFonts w:hint="eastAsia" w:ascii="仿宋" w:hAnsi="仿宋" w:eastAsia="仿宋" w:cs="仿宋"/>
          <w:b w:val="0"/>
          <w:bCs w:val="0"/>
          <w:sz w:val="24"/>
          <w:szCs w:val="18"/>
          <w:highlight w:val="none"/>
          <w:lang w:val="en-US" w:eastAsia="zh-CN"/>
        </w:rPr>
        <w:t xml:space="preserve">            </w:t>
      </w:r>
    </w:p>
    <w:p w14:paraId="46D57D4B">
      <w:pPr>
        <w:pStyle w:val="25"/>
        <w:numPr>
          <w:ilvl w:val="0"/>
          <w:numId w:val="0"/>
        </w:numPr>
        <w:shd w:val="clear"/>
        <w:spacing w:before="120" w:after="0" w:line="560" w:lineRule="exact"/>
        <w:ind w:firstLine="480" w:firstLineChars="200"/>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rPr>
        <w:t xml:space="preserve">服务费用包括服务内容的所有费用，甲方不再另行支付合同总金额以外的其他费用。      </w:t>
      </w:r>
    </w:p>
    <w:p w14:paraId="063A7471">
      <w:pPr>
        <w:pStyle w:val="25"/>
        <w:numPr>
          <w:ilvl w:val="0"/>
          <w:numId w:val="0"/>
        </w:numPr>
        <w:shd w:val="clear"/>
        <w:spacing w:before="120" w:after="0" w:line="560" w:lineRule="exact"/>
        <w:jc w:val="both"/>
        <w:outlineLvl w:val="9"/>
        <w:rPr>
          <w:rFonts w:hint="eastAsia" w:ascii="仿宋" w:hAnsi="仿宋" w:eastAsia="仿宋" w:cs="仿宋"/>
          <w:b w:val="0"/>
          <w:bCs w:val="0"/>
          <w:sz w:val="24"/>
          <w:szCs w:val="18"/>
          <w:highlight w:val="none"/>
        </w:rPr>
      </w:pPr>
      <w:r>
        <w:rPr>
          <w:rFonts w:hint="eastAsia" w:ascii="仿宋" w:hAnsi="仿宋" w:eastAsia="仿宋" w:cs="仿宋"/>
          <w:b/>
          <w:bCs/>
          <w:sz w:val="24"/>
          <w:szCs w:val="18"/>
          <w:highlight w:val="none"/>
        </w:rPr>
        <w:t>第四条 服务方式</w:t>
      </w:r>
    </w:p>
    <w:p w14:paraId="6A580687">
      <w:pPr>
        <w:pStyle w:val="25"/>
        <w:numPr>
          <w:ilvl w:val="0"/>
          <w:numId w:val="0"/>
        </w:numPr>
        <w:shd w:val="clear"/>
        <w:spacing w:before="120" w:after="0" w:line="560" w:lineRule="exact"/>
        <w:ind w:firstLine="480" w:firstLineChars="200"/>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rPr>
        <w:t>乙方完成对</w:t>
      </w:r>
      <w:r>
        <w:rPr>
          <w:rFonts w:hint="eastAsia" w:ascii="仿宋" w:hAnsi="仿宋" w:eastAsia="仿宋" w:cs="仿宋"/>
          <w:b w:val="0"/>
          <w:bCs w:val="0"/>
          <w:sz w:val="24"/>
          <w:szCs w:val="18"/>
          <w:highlight w:val="none"/>
          <w:lang w:eastAsia="zh-CN"/>
        </w:rPr>
        <w:t>宁夏回族自治区财政厅政务云平台短信服务服务项目</w:t>
      </w:r>
      <w:r>
        <w:rPr>
          <w:rFonts w:hint="eastAsia" w:ascii="仿宋" w:hAnsi="仿宋" w:eastAsia="仿宋" w:cs="仿宋"/>
          <w:b w:val="0"/>
          <w:bCs w:val="0"/>
          <w:sz w:val="24"/>
          <w:szCs w:val="18"/>
          <w:highlight w:val="none"/>
          <w:lang w:val="en-US" w:eastAsia="zh-CN"/>
        </w:rPr>
        <w:t>中相关</w:t>
      </w:r>
      <w:r>
        <w:rPr>
          <w:rFonts w:hint="eastAsia" w:ascii="仿宋" w:hAnsi="仿宋" w:eastAsia="仿宋" w:cs="仿宋"/>
          <w:b w:val="0"/>
          <w:bCs w:val="0"/>
          <w:sz w:val="24"/>
          <w:szCs w:val="18"/>
          <w:highlight w:val="none"/>
        </w:rPr>
        <w:t>工作。</w:t>
      </w:r>
    </w:p>
    <w:p w14:paraId="1FB85062">
      <w:pPr>
        <w:pStyle w:val="25"/>
        <w:numPr>
          <w:ilvl w:val="0"/>
          <w:numId w:val="0"/>
        </w:numPr>
        <w:shd w:val="clear"/>
        <w:spacing w:before="120" w:after="0" w:line="560" w:lineRule="exact"/>
        <w:jc w:val="both"/>
        <w:outlineLvl w:val="9"/>
        <w:rPr>
          <w:rFonts w:hint="eastAsia" w:ascii="仿宋" w:hAnsi="仿宋" w:eastAsia="仿宋" w:cs="仿宋"/>
          <w:b w:val="0"/>
          <w:bCs w:val="0"/>
          <w:sz w:val="24"/>
          <w:szCs w:val="18"/>
          <w:highlight w:val="none"/>
        </w:rPr>
      </w:pPr>
      <w:r>
        <w:rPr>
          <w:rFonts w:hint="eastAsia" w:ascii="仿宋" w:hAnsi="仿宋" w:eastAsia="仿宋" w:cs="仿宋"/>
          <w:b/>
          <w:bCs/>
          <w:sz w:val="24"/>
          <w:szCs w:val="18"/>
          <w:highlight w:val="none"/>
        </w:rPr>
        <w:t>第五条 双方权利义务</w:t>
      </w:r>
    </w:p>
    <w:p w14:paraId="0ADABDFF">
      <w:pPr>
        <w:pStyle w:val="25"/>
        <w:numPr>
          <w:ilvl w:val="0"/>
          <w:numId w:val="0"/>
        </w:numPr>
        <w:shd w:val="clear"/>
        <w:spacing w:before="120" w:after="0" w:line="560" w:lineRule="exact"/>
        <w:ind w:firstLine="480" w:firstLineChars="200"/>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rPr>
        <w:t>甲方：甲方为乙方提供采购需求和具体项目内容，为乙方测试电子交易系统提供政策支撑和业务指导；为乙方提供必要的协调配合；向乙方提供完成本服务所必需的的资料和工作条件；有权及时了解和监督乙方服务工作情况并提出指导意见；按约定支付服务费用等。</w:t>
      </w:r>
    </w:p>
    <w:p w14:paraId="40ED5233">
      <w:pPr>
        <w:pStyle w:val="25"/>
        <w:numPr>
          <w:ilvl w:val="0"/>
          <w:numId w:val="0"/>
        </w:numPr>
        <w:shd w:val="clear"/>
        <w:spacing w:before="120" w:after="0" w:line="560" w:lineRule="exact"/>
        <w:ind w:firstLine="480" w:firstLineChars="200"/>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rPr>
        <w:t>乙方：提供的服务符合相关指标要求，确保如期完成测</w:t>
      </w:r>
      <w:r>
        <w:rPr>
          <w:rFonts w:hint="eastAsia" w:ascii="仿宋" w:hAnsi="仿宋" w:eastAsia="仿宋" w:cs="仿宋"/>
          <w:b w:val="0"/>
          <w:bCs w:val="0"/>
          <w:sz w:val="24"/>
          <w:szCs w:val="18"/>
          <w:highlight w:val="none"/>
          <w:lang w:val="en-US" w:eastAsia="zh-CN"/>
        </w:rPr>
        <w:t>评</w:t>
      </w:r>
      <w:r>
        <w:rPr>
          <w:rFonts w:hint="eastAsia" w:ascii="仿宋" w:hAnsi="仿宋" w:eastAsia="仿宋" w:cs="仿宋"/>
          <w:b w:val="0"/>
          <w:bCs w:val="0"/>
          <w:sz w:val="24"/>
          <w:szCs w:val="18"/>
          <w:highlight w:val="none"/>
        </w:rPr>
        <w:t>工作；实行项目负责制，确保专人负责该服务项目实施；定期向甲方提供服务项目的进展情况；严格遵守甲方的保密制度，不得泄露甲方业务数据或信息；软测项目结果所有权和使用权均归甲方所有，乙方不得向任何第三方提供任何相关信息。</w:t>
      </w:r>
    </w:p>
    <w:p w14:paraId="5FBCB46D">
      <w:pPr>
        <w:pStyle w:val="25"/>
        <w:numPr>
          <w:ilvl w:val="0"/>
          <w:numId w:val="0"/>
        </w:numPr>
        <w:shd w:val="clear"/>
        <w:spacing w:before="120" w:after="0" w:line="560" w:lineRule="exact"/>
        <w:jc w:val="both"/>
        <w:outlineLvl w:val="9"/>
        <w:rPr>
          <w:rFonts w:hint="eastAsia" w:ascii="仿宋" w:hAnsi="仿宋" w:eastAsia="仿宋" w:cs="仿宋"/>
          <w:b/>
          <w:bCs/>
          <w:sz w:val="24"/>
          <w:szCs w:val="18"/>
          <w:highlight w:val="none"/>
        </w:rPr>
      </w:pPr>
      <w:r>
        <w:rPr>
          <w:rFonts w:hint="eastAsia" w:ascii="仿宋" w:hAnsi="仿宋" w:eastAsia="仿宋" w:cs="仿宋"/>
          <w:b/>
          <w:bCs/>
          <w:sz w:val="24"/>
          <w:szCs w:val="18"/>
          <w:highlight w:val="none"/>
        </w:rPr>
        <w:t>第六条 付款方式</w:t>
      </w:r>
    </w:p>
    <w:p w14:paraId="4CDB94F8">
      <w:pPr>
        <w:pStyle w:val="25"/>
        <w:numPr>
          <w:ilvl w:val="0"/>
          <w:numId w:val="0"/>
        </w:numPr>
        <w:shd w:val="clear"/>
        <w:spacing w:before="120" w:after="0" w:line="560" w:lineRule="exact"/>
        <w:ind w:firstLine="480" w:firstLineChars="200"/>
        <w:jc w:val="both"/>
        <w:outlineLvl w:val="9"/>
        <w:rPr>
          <w:rFonts w:hint="eastAsia" w:ascii="仿宋" w:hAnsi="仿宋" w:eastAsia="仿宋" w:cs="仿宋"/>
          <w:b w:val="0"/>
          <w:bCs w:val="0"/>
          <w:color w:val="auto"/>
          <w:sz w:val="24"/>
          <w:szCs w:val="18"/>
          <w:highlight w:val="none"/>
        </w:rPr>
      </w:pPr>
      <w:r>
        <w:rPr>
          <w:rFonts w:hint="eastAsia" w:ascii="仿宋" w:hAnsi="仿宋" w:eastAsia="仿宋" w:cs="仿宋"/>
          <w:b w:val="0"/>
          <w:bCs w:val="0"/>
          <w:color w:val="auto"/>
          <w:sz w:val="24"/>
          <w:szCs w:val="18"/>
          <w:highlight w:val="none"/>
        </w:rPr>
        <w:t>签订合同后，</w:t>
      </w:r>
      <w:r>
        <w:rPr>
          <w:rFonts w:hint="eastAsia" w:ascii="仿宋" w:hAnsi="仿宋" w:eastAsia="仿宋" w:cs="仿宋"/>
          <w:b w:val="0"/>
          <w:bCs w:val="0"/>
          <w:color w:val="auto"/>
          <w:sz w:val="24"/>
          <w:szCs w:val="18"/>
          <w:highlight w:val="none"/>
          <w:lang w:val="en-US" w:eastAsia="zh-CN"/>
        </w:rPr>
        <w:t>以采购最终成交短信发送单价为准，根据实际短信发送明细据实结算</w:t>
      </w:r>
      <w:r>
        <w:rPr>
          <w:rFonts w:hint="eastAsia" w:ascii="仿宋" w:hAnsi="仿宋" w:eastAsia="仿宋" w:cs="仿宋"/>
          <w:b w:val="0"/>
          <w:bCs w:val="0"/>
          <w:color w:val="auto"/>
          <w:sz w:val="24"/>
          <w:szCs w:val="18"/>
          <w:highlight w:val="none"/>
        </w:rPr>
        <w:t>。</w:t>
      </w:r>
    </w:p>
    <w:p w14:paraId="04A98190">
      <w:pPr>
        <w:pStyle w:val="25"/>
        <w:numPr>
          <w:ilvl w:val="0"/>
          <w:numId w:val="0"/>
        </w:numPr>
        <w:shd w:val="clear"/>
        <w:spacing w:before="120" w:after="0" w:line="560" w:lineRule="exact"/>
        <w:jc w:val="both"/>
        <w:outlineLvl w:val="9"/>
        <w:rPr>
          <w:rFonts w:hint="eastAsia" w:ascii="仿宋" w:hAnsi="仿宋" w:eastAsia="仿宋" w:cs="仿宋"/>
          <w:b/>
          <w:bCs/>
          <w:sz w:val="24"/>
          <w:szCs w:val="18"/>
          <w:highlight w:val="none"/>
        </w:rPr>
      </w:pPr>
      <w:r>
        <w:rPr>
          <w:rFonts w:hint="eastAsia" w:ascii="仿宋" w:hAnsi="仿宋" w:eastAsia="仿宋" w:cs="仿宋"/>
          <w:b/>
          <w:bCs/>
          <w:sz w:val="24"/>
          <w:szCs w:val="18"/>
          <w:highlight w:val="none"/>
        </w:rPr>
        <w:t>第七条 验收标准与方式</w:t>
      </w:r>
    </w:p>
    <w:p w14:paraId="1D7B0FA2">
      <w:pPr>
        <w:pStyle w:val="25"/>
        <w:numPr>
          <w:ilvl w:val="0"/>
          <w:numId w:val="0"/>
        </w:numPr>
        <w:shd w:val="clear"/>
        <w:spacing w:before="120" w:after="0" w:line="560" w:lineRule="exact"/>
        <w:ind w:firstLine="480" w:firstLineChars="200"/>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rPr>
        <w:t>乙方需向甲方提供</w:t>
      </w:r>
      <w:r>
        <w:rPr>
          <w:rFonts w:hint="eastAsia" w:ascii="仿宋" w:hAnsi="仿宋" w:eastAsia="仿宋" w:cs="仿宋"/>
          <w:b w:val="0"/>
          <w:bCs w:val="0"/>
          <w:color w:val="auto"/>
          <w:sz w:val="24"/>
          <w:szCs w:val="18"/>
          <w:highlight w:val="none"/>
          <w:lang w:val="en-US" w:eastAsia="zh-CN"/>
        </w:rPr>
        <w:t>结算明细</w:t>
      </w:r>
      <w:r>
        <w:rPr>
          <w:rFonts w:hint="eastAsia" w:ascii="仿宋" w:hAnsi="仿宋" w:eastAsia="仿宋" w:cs="仿宋"/>
          <w:b w:val="0"/>
          <w:bCs w:val="0"/>
          <w:sz w:val="24"/>
          <w:szCs w:val="18"/>
          <w:highlight w:val="none"/>
        </w:rPr>
        <w:t>，甲方通过核对采购文件、合同等方式，作为履约验收的相关依据进行验收。</w:t>
      </w:r>
    </w:p>
    <w:p w14:paraId="47B3E3A3">
      <w:pPr>
        <w:pStyle w:val="25"/>
        <w:numPr>
          <w:ilvl w:val="0"/>
          <w:numId w:val="0"/>
        </w:numPr>
        <w:shd w:val="clear"/>
        <w:spacing w:before="120" w:after="0" w:line="560" w:lineRule="exact"/>
        <w:jc w:val="both"/>
        <w:outlineLvl w:val="9"/>
        <w:rPr>
          <w:rFonts w:hint="eastAsia" w:ascii="仿宋" w:hAnsi="仿宋" w:eastAsia="仿宋" w:cs="仿宋"/>
          <w:b/>
          <w:bCs/>
          <w:sz w:val="24"/>
          <w:szCs w:val="18"/>
          <w:highlight w:val="none"/>
        </w:rPr>
      </w:pPr>
      <w:r>
        <w:rPr>
          <w:rFonts w:hint="eastAsia" w:ascii="仿宋" w:hAnsi="仿宋" w:eastAsia="仿宋" w:cs="仿宋"/>
          <w:b/>
          <w:bCs/>
          <w:sz w:val="24"/>
          <w:szCs w:val="18"/>
          <w:highlight w:val="none"/>
        </w:rPr>
        <w:t>第八条 违约责任</w:t>
      </w:r>
    </w:p>
    <w:p w14:paraId="0C6C6D31">
      <w:pPr>
        <w:pStyle w:val="25"/>
        <w:numPr>
          <w:ilvl w:val="0"/>
          <w:numId w:val="0"/>
        </w:numPr>
        <w:shd w:val="clear"/>
        <w:spacing w:before="120" w:after="0" w:line="560" w:lineRule="exact"/>
        <w:ind w:firstLine="480" w:firstLineChars="200"/>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rPr>
        <w:t>合同一经签订，甲乙双方应当履行，任何一方违约需承担违约责任，向守约方支付本合同服务费用的30%作为违约金。乙方未按本合同规定提供服务或服务质量达不到要求的，甲方有权拒付部分至全部服务费用（不可抗力除外），因乙方服务不到位损害其他主体权益的，由乙方承担全部赔偿责任；甲方未按要求提供相关协助服务或无理由拒付服务费用的，对乙方造成损失的，依法承担相关赔偿责任。</w:t>
      </w:r>
    </w:p>
    <w:p w14:paraId="43CFCD41">
      <w:pPr>
        <w:pStyle w:val="25"/>
        <w:numPr>
          <w:ilvl w:val="0"/>
          <w:numId w:val="0"/>
        </w:numPr>
        <w:shd w:val="clear"/>
        <w:spacing w:before="120" w:after="0" w:line="560" w:lineRule="exact"/>
        <w:jc w:val="both"/>
        <w:outlineLvl w:val="9"/>
        <w:rPr>
          <w:rFonts w:hint="eastAsia" w:ascii="仿宋" w:hAnsi="仿宋" w:eastAsia="仿宋" w:cs="仿宋"/>
          <w:b w:val="0"/>
          <w:bCs w:val="0"/>
          <w:sz w:val="24"/>
          <w:szCs w:val="18"/>
          <w:highlight w:val="none"/>
        </w:rPr>
      </w:pPr>
      <w:r>
        <w:rPr>
          <w:rFonts w:hint="eastAsia" w:ascii="仿宋" w:hAnsi="仿宋" w:eastAsia="仿宋" w:cs="仿宋"/>
          <w:b/>
          <w:bCs/>
          <w:sz w:val="24"/>
          <w:szCs w:val="18"/>
          <w:highlight w:val="none"/>
        </w:rPr>
        <w:t>第九条 解决争议的方式</w:t>
      </w:r>
    </w:p>
    <w:p w14:paraId="79EED2EC">
      <w:pPr>
        <w:pStyle w:val="25"/>
        <w:numPr>
          <w:ilvl w:val="0"/>
          <w:numId w:val="0"/>
        </w:numPr>
        <w:shd w:val="clear"/>
        <w:spacing w:before="120" w:after="0" w:line="560" w:lineRule="exact"/>
        <w:ind w:firstLine="480" w:firstLineChars="200"/>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rPr>
        <w:t>因合同及合同有关事项发生的争议，甲乙双方应当本着诚实信用原则，通过友好协商解决。经协商仍无法达成一致的，双方同意将争议提交</w:t>
      </w:r>
      <w:r>
        <w:rPr>
          <w:rFonts w:hint="eastAsia" w:ascii="仿宋" w:hAnsi="仿宋" w:eastAsia="仿宋" w:cs="仿宋"/>
          <w:b w:val="0"/>
          <w:bCs w:val="0"/>
          <w:sz w:val="24"/>
          <w:szCs w:val="18"/>
          <w:highlight w:val="none"/>
          <w:u w:val="single"/>
        </w:rPr>
        <w:t xml:space="preserve">     </w:t>
      </w:r>
      <w:r>
        <w:rPr>
          <w:rFonts w:hint="eastAsia" w:ascii="仿宋" w:hAnsi="仿宋" w:eastAsia="仿宋" w:cs="仿宋"/>
          <w:b w:val="0"/>
          <w:bCs w:val="0"/>
          <w:sz w:val="24"/>
          <w:szCs w:val="18"/>
          <w:highlight w:val="none"/>
        </w:rPr>
        <w:t>仲裁或依法向</w:t>
      </w:r>
      <w:r>
        <w:rPr>
          <w:rFonts w:hint="eastAsia" w:ascii="仿宋" w:hAnsi="仿宋" w:eastAsia="仿宋" w:cs="仿宋"/>
          <w:b w:val="0"/>
          <w:bCs w:val="0"/>
          <w:sz w:val="24"/>
          <w:szCs w:val="18"/>
          <w:highlight w:val="none"/>
          <w:u w:val="single"/>
        </w:rPr>
        <w:t xml:space="preserve">     </w:t>
      </w:r>
      <w:r>
        <w:rPr>
          <w:rFonts w:hint="eastAsia" w:ascii="仿宋" w:hAnsi="仿宋" w:eastAsia="仿宋" w:cs="仿宋"/>
          <w:b w:val="0"/>
          <w:bCs w:val="0"/>
          <w:sz w:val="24"/>
          <w:szCs w:val="18"/>
          <w:highlight w:val="none"/>
        </w:rPr>
        <w:t>提起诉讼。争议解决期间，合同中未涉及争议部分的条款仍需履行。</w:t>
      </w:r>
    </w:p>
    <w:p w14:paraId="3372CBDB">
      <w:pPr>
        <w:pStyle w:val="25"/>
        <w:numPr>
          <w:ilvl w:val="0"/>
          <w:numId w:val="0"/>
        </w:numPr>
        <w:shd w:val="clear"/>
        <w:spacing w:before="120" w:after="0" w:line="560" w:lineRule="exact"/>
        <w:jc w:val="both"/>
        <w:outlineLvl w:val="9"/>
        <w:rPr>
          <w:rFonts w:hint="eastAsia" w:ascii="仿宋" w:hAnsi="仿宋" w:eastAsia="仿宋" w:cs="仿宋"/>
          <w:b w:val="0"/>
          <w:bCs w:val="0"/>
          <w:sz w:val="24"/>
          <w:szCs w:val="18"/>
          <w:highlight w:val="none"/>
        </w:rPr>
      </w:pPr>
      <w:r>
        <w:rPr>
          <w:rFonts w:hint="eastAsia" w:ascii="仿宋" w:hAnsi="仿宋" w:eastAsia="仿宋" w:cs="仿宋"/>
          <w:b/>
          <w:bCs/>
          <w:sz w:val="24"/>
          <w:szCs w:val="18"/>
          <w:highlight w:val="none"/>
        </w:rPr>
        <w:t>第十条 合同生效</w:t>
      </w:r>
    </w:p>
    <w:p w14:paraId="57999656">
      <w:pPr>
        <w:pStyle w:val="25"/>
        <w:numPr>
          <w:ilvl w:val="0"/>
          <w:numId w:val="0"/>
        </w:numPr>
        <w:shd w:val="clear"/>
        <w:spacing w:before="120" w:after="0" w:line="560" w:lineRule="exact"/>
        <w:ind w:firstLine="480" w:firstLineChars="200"/>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rPr>
        <w:t>本合同经双方法定代表人（负责人）或其授权代表签署并加盖双方公章或合同专用章之日起生效。合同签订日期以最后一方签署并加盖公章或合同专用章的日期为准。</w:t>
      </w:r>
    </w:p>
    <w:p w14:paraId="59AB985E">
      <w:pPr>
        <w:pStyle w:val="25"/>
        <w:numPr>
          <w:ilvl w:val="0"/>
          <w:numId w:val="0"/>
        </w:numPr>
        <w:shd w:val="clear"/>
        <w:spacing w:before="120" w:after="0" w:line="560" w:lineRule="exact"/>
        <w:ind w:firstLine="480" w:firstLineChars="200"/>
        <w:jc w:val="both"/>
        <w:outlineLvl w:val="9"/>
        <w:rPr>
          <w:rFonts w:hint="eastAsia" w:ascii="仿宋" w:hAnsi="仿宋" w:eastAsia="仿宋" w:cs="仿宋"/>
          <w:b w:val="0"/>
          <w:bCs w:val="0"/>
          <w:sz w:val="24"/>
          <w:szCs w:val="18"/>
          <w:highlight w:val="none"/>
        </w:rPr>
      </w:pPr>
      <w:r>
        <w:rPr>
          <w:rFonts w:hint="eastAsia" w:ascii="仿宋" w:hAnsi="仿宋" w:eastAsia="仿宋" w:cs="仿宋"/>
          <w:b w:val="0"/>
          <w:bCs w:val="0"/>
          <w:sz w:val="24"/>
          <w:szCs w:val="18"/>
          <w:highlight w:val="none"/>
        </w:rPr>
        <w:t>本合同一式</w:t>
      </w:r>
      <w:r>
        <w:rPr>
          <w:rFonts w:hint="eastAsia" w:ascii="仿宋" w:hAnsi="仿宋" w:eastAsia="仿宋" w:cs="仿宋"/>
          <w:b w:val="0"/>
          <w:bCs w:val="0"/>
          <w:sz w:val="24"/>
          <w:szCs w:val="18"/>
          <w:highlight w:val="none"/>
          <w:u w:val="single"/>
        </w:rPr>
        <w:t xml:space="preserve">   </w:t>
      </w:r>
      <w:r>
        <w:rPr>
          <w:rFonts w:hint="eastAsia" w:ascii="仿宋" w:hAnsi="仿宋" w:eastAsia="仿宋" w:cs="仿宋"/>
          <w:b w:val="0"/>
          <w:bCs w:val="0"/>
          <w:sz w:val="24"/>
          <w:szCs w:val="18"/>
          <w:highlight w:val="none"/>
        </w:rPr>
        <w:t>份，甲方执</w:t>
      </w:r>
      <w:r>
        <w:rPr>
          <w:rFonts w:hint="eastAsia" w:ascii="仿宋" w:hAnsi="仿宋" w:eastAsia="仿宋" w:cs="仿宋"/>
          <w:b w:val="0"/>
          <w:bCs w:val="0"/>
          <w:sz w:val="24"/>
          <w:szCs w:val="18"/>
          <w:highlight w:val="none"/>
          <w:u w:val="single"/>
        </w:rPr>
        <w:t xml:space="preserve">   </w:t>
      </w:r>
      <w:r>
        <w:rPr>
          <w:rFonts w:hint="eastAsia" w:ascii="仿宋" w:hAnsi="仿宋" w:eastAsia="仿宋" w:cs="仿宋"/>
          <w:b w:val="0"/>
          <w:bCs w:val="0"/>
          <w:sz w:val="24"/>
          <w:szCs w:val="18"/>
          <w:highlight w:val="none"/>
        </w:rPr>
        <w:t>份，乙方执</w:t>
      </w:r>
      <w:r>
        <w:rPr>
          <w:rFonts w:hint="eastAsia" w:ascii="仿宋" w:hAnsi="仿宋" w:eastAsia="仿宋" w:cs="仿宋"/>
          <w:b w:val="0"/>
          <w:bCs w:val="0"/>
          <w:sz w:val="24"/>
          <w:szCs w:val="18"/>
          <w:highlight w:val="none"/>
          <w:u w:val="single"/>
        </w:rPr>
        <w:t xml:space="preserve">   </w:t>
      </w:r>
      <w:r>
        <w:rPr>
          <w:rFonts w:hint="eastAsia" w:ascii="仿宋" w:hAnsi="仿宋" w:eastAsia="仿宋" w:cs="仿宋"/>
          <w:b w:val="0"/>
          <w:bCs w:val="0"/>
          <w:sz w:val="24"/>
          <w:szCs w:val="18"/>
          <w:highlight w:val="none"/>
        </w:rPr>
        <w:t>份，具有同等效力。本合同未尽事宜，由甲乙双方协商处理。</w:t>
      </w:r>
    </w:p>
    <w:p w14:paraId="636D73A7">
      <w:pPr>
        <w:pStyle w:val="25"/>
        <w:numPr>
          <w:ilvl w:val="0"/>
          <w:numId w:val="0"/>
        </w:numPr>
        <w:shd w:val="clear"/>
        <w:spacing w:before="120" w:after="0" w:line="560" w:lineRule="exact"/>
        <w:ind w:firstLine="480" w:firstLineChars="200"/>
        <w:jc w:val="both"/>
        <w:outlineLvl w:val="9"/>
        <w:rPr>
          <w:rFonts w:hint="eastAsia" w:ascii="仿宋" w:hAnsi="仿宋" w:eastAsia="仿宋" w:cs="仿宋"/>
          <w:b w:val="0"/>
          <w:bCs w:val="0"/>
          <w:sz w:val="24"/>
          <w:szCs w:val="18"/>
          <w:highlight w:val="none"/>
        </w:rPr>
      </w:pPr>
    </w:p>
    <w:p w14:paraId="05E9578D">
      <w:pPr>
        <w:pStyle w:val="25"/>
        <w:keepNext w:val="0"/>
        <w:keepLines w:val="0"/>
        <w:pageBreakBefore/>
        <w:widowControl w:val="0"/>
        <w:numPr>
          <w:ilvl w:val="0"/>
          <w:numId w:val="0"/>
        </w:numPr>
        <w:shd w:val="clear"/>
        <w:kinsoku/>
        <w:wordWrap w:val="0"/>
        <w:overflowPunct/>
        <w:topLinePunct/>
        <w:autoSpaceDE/>
        <w:autoSpaceDN/>
        <w:bidi w:val="0"/>
        <w:adjustRightInd/>
        <w:snapToGrid/>
        <w:spacing w:before="120" w:after="0" w:line="560" w:lineRule="exact"/>
        <w:jc w:val="center"/>
        <w:textAlignment w:val="auto"/>
        <w:outlineLvl w:val="0"/>
        <w:rPr>
          <w:rFonts w:hint="eastAsia" w:ascii="仿宋" w:hAnsi="仿宋" w:eastAsia="仿宋" w:cs="仿宋"/>
          <w:szCs w:val="21"/>
          <w:highlight w:val="none"/>
        </w:rPr>
      </w:pPr>
      <w:bookmarkStart w:id="40" w:name="_Toc1170"/>
      <w:r>
        <w:rPr>
          <w:rFonts w:hint="eastAsia" w:ascii="仿宋" w:hAnsi="仿宋" w:eastAsia="仿宋" w:cs="仿宋"/>
          <w:highlight w:val="none"/>
        </w:rPr>
        <w:t>第</w:t>
      </w:r>
      <w:r>
        <w:rPr>
          <w:rFonts w:hint="eastAsia" w:ascii="仿宋" w:hAnsi="仿宋" w:eastAsia="仿宋" w:cs="仿宋"/>
          <w:highlight w:val="none"/>
          <w:lang w:val="en-US" w:eastAsia="zh-CN"/>
        </w:rPr>
        <w:t>七</w:t>
      </w:r>
      <w:r>
        <w:rPr>
          <w:rFonts w:hint="eastAsia" w:ascii="仿宋" w:hAnsi="仿宋" w:eastAsia="仿宋" w:cs="仿宋"/>
          <w:highlight w:val="none"/>
        </w:rPr>
        <w:t>章  响应文件格式</w:t>
      </w:r>
      <w:bookmarkEnd w:id="37"/>
      <w:bookmarkEnd w:id="40"/>
    </w:p>
    <w:p w14:paraId="776FE3E2">
      <w:pPr>
        <w:shd w:val="clear"/>
        <w:spacing w:line="560" w:lineRule="exact"/>
        <w:rPr>
          <w:rFonts w:hint="eastAsia" w:ascii="仿宋" w:hAnsi="仿宋" w:eastAsia="仿宋" w:cs="仿宋"/>
          <w:bCs/>
          <w:sz w:val="24"/>
          <w:szCs w:val="24"/>
          <w:highlight w:val="none"/>
        </w:rPr>
      </w:pPr>
    </w:p>
    <w:p w14:paraId="6119C97A">
      <w:pPr>
        <w:shd w:val="clear"/>
        <w:spacing w:line="400" w:lineRule="exact"/>
        <w:ind w:firstLine="3520" w:firstLineChars="1100"/>
        <w:jc w:val="right"/>
        <w:rPr>
          <w:rFonts w:hint="eastAsia" w:ascii="仿宋" w:hAnsi="仿宋" w:eastAsia="仿宋" w:cs="仿宋"/>
          <w:bCs/>
          <w:sz w:val="32"/>
          <w:highlight w:val="none"/>
        </w:rPr>
      </w:pPr>
      <w:r>
        <w:rPr>
          <w:rFonts w:hint="eastAsia" w:ascii="仿宋" w:hAnsi="仿宋" w:eastAsia="仿宋" w:cs="仿宋"/>
          <w:bCs/>
          <w:sz w:val="32"/>
          <w:highlight w:val="none"/>
        </w:rPr>
        <w:t>（正/副本）</w:t>
      </w:r>
    </w:p>
    <w:p w14:paraId="60BB2306">
      <w:pPr>
        <w:shd w:val="clear"/>
        <w:spacing w:line="400" w:lineRule="exact"/>
        <w:ind w:firstLine="3520" w:firstLineChars="1100"/>
        <w:rPr>
          <w:rFonts w:hint="eastAsia" w:ascii="仿宋" w:hAnsi="仿宋" w:eastAsia="仿宋" w:cs="仿宋"/>
          <w:bCs/>
          <w:sz w:val="32"/>
          <w:highlight w:val="none"/>
        </w:rPr>
      </w:pPr>
    </w:p>
    <w:p w14:paraId="0391C492">
      <w:pPr>
        <w:shd w:val="clear"/>
        <w:spacing w:line="400" w:lineRule="exact"/>
        <w:ind w:firstLine="3520" w:firstLineChars="1100"/>
        <w:rPr>
          <w:rFonts w:hint="eastAsia" w:ascii="仿宋" w:hAnsi="仿宋" w:eastAsia="仿宋" w:cs="仿宋"/>
          <w:bCs/>
          <w:sz w:val="32"/>
          <w:highlight w:val="none"/>
        </w:rPr>
      </w:pPr>
      <w:r>
        <w:rPr>
          <w:rFonts w:hint="eastAsia" w:ascii="仿宋" w:hAnsi="仿宋" w:eastAsia="仿宋" w:cs="仿宋"/>
          <w:bCs/>
          <w:sz w:val="32"/>
          <w:highlight w:val="none"/>
        </w:rPr>
        <w:t xml:space="preserve">（封  面）             </w:t>
      </w:r>
    </w:p>
    <w:p w14:paraId="174B470F">
      <w:pPr>
        <w:shd w:val="clear"/>
        <w:spacing w:line="400" w:lineRule="exact"/>
        <w:rPr>
          <w:rFonts w:hint="eastAsia" w:ascii="仿宋" w:hAnsi="仿宋" w:eastAsia="仿宋" w:cs="仿宋"/>
          <w:bCs/>
          <w:sz w:val="72"/>
          <w:highlight w:val="none"/>
        </w:rPr>
      </w:pPr>
    </w:p>
    <w:p w14:paraId="082E3373">
      <w:pPr>
        <w:shd w:val="clear"/>
        <w:spacing w:line="400" w:lineRule="exact"/>
        <w:rPr>
          <w:rFonts w:hint="eastAsia" w:ascii="仿宋" w:hAnsi="仿宋" w:eastAsia="仿宋" w:cs="仿宋"/>
          <w:bCs/>
          <w:sz w:val="72"/>
          <w:highlight w:val="none"/>
        </w:rPr>
      </w:pPr>
    </w:p>
    <w:p w14:paraId="6873CA11">
      <w:pPr>
        <w:shd w:val="clear"/>
        <w:spacing w:line="400" w:lineRule="exact"/>
        <w:rPr>
          <w:rFonts w:hint="eastAsia" w:ascii="仿宋" w:hAnsi="仿宋" w:eastAsia="仿宋" w:cs="仿宋"/>
          <w:bCs/>
          <w:sz w:val="28"/>
          <w:highlight w:val="none"/>
        </w:rPr>
      </w:pPr>
    </w:p>
    <w:p w14:paraId="41DF8676">
      <w:pPr>
        <w:shd w:val="clear"/>
        <w:spacing w:before="240" w:after="240" w:line="420" w:lineRule="exact"/>
        <w:jc w:val="center"/>
        <w:rPr>
          <w:rFonts w:hint="eastAsia" w:ascii="仿宋" w:hAnsi="仿宋" w:eastAsia="仿宋" w:cs="仿宋"/>
          <w:bCs/>
          <w:sz w:val="72"/>
          <w:highlight w:val="none"/>
        </w:rPr>
      </w:pPr>
      <w:r>
        <w:rPr>
          <w:rFonts w:hint="eastAsia" w:ascii="仿宋" w:hAnsi="仿宋" w:eastAsia="仿宋" w:cs="仿宋"/>
          <w:bCs/>
          <w:sz w:val="72"/>
          <w:highlight w:val="none"/>
        </w:rPr>
        <w:t>响   应  文  件</w:t>
      </w:r>
    </w:p>
    <w:p w14:paraId="498FD0E2">
      <w:pPr>
        <w:shd w:val="clear"/>
        <w:spacing w:before="240" w:after="240" w:line="420" w:lineRule="exact"/>
        <w:jc w:val="center"/>
        <w:rPr>
          <w:rFonts w:hint="eastAsia" w:ascii="仿宋" w:hAnsi="仿宋" w:eastAsia="仿宋" w:cs="仿宋"/>
          <w:bCs/>
          <w:sz w:val="32"/>
          <w:highlight w:val="none"/>
        </w:rPr>
      </w:pPr>
    </w:p>
    <w:p w14:paraId="57DB2219">
      <w:pPr>
        <w:shd w:val="clear"/>
        <w:spacing w:line="400" w:lineRule="exact"/>
        <w:jc w:val="center"/>
        <w:rPr>
          <w:rFonts w:hint="eastAsia" w:ascii="仿宋" w:hAnsi="仿宋" w:eastAsia="仿宋" w:cs="仿宋"/>
          <w:bCs/>
          <w:sz w:val="32"/>
          <w:highlight w:val="none"/>
        </w:rPr>
      </w:pPr>
      <w:r>
        <w:rPr>
          <w:rFonts w:hint="eastAsia" w:ascii="仿宋" w:hAnsi="仿宋" w:eastAsia="仿宋" w:cs="仿宋"/>
          <w:bCs/>
          <w:sz w:val="32"/>
          <w:highlight w:val="none"/>
        </w:rPr>
        <w:t xml:space="preserve"> </w:t>
      </w:r>
    </w:p>
    <w:p w14:paraId="5154403D">
      <w:pPr>
        <w:shd w:val="clear"/>
        <w:spacing w:line="520" w:lineRule="exact"/>
        <w:ind w:firstLine="2560" w:firstLineChars="800"/>
        <w:rPr>
          <w:rFonts w:hint="eastAsia" w:ascii="仿宋" w:hAnsi="仿宋" w:eastAsia="仿宋" w:cs="仿宋"/>
          <w:bCs/>
          <w:sz w:val="32"/>
          <w:highlight w:val="none"/>
        </w:rPr>
      </w:pPr>
      <w:r>
        <w:rPr>
          <w:rFonts w:hint="eastAsia" w:ascii="仿宋" w:hAnsi="仿宋" w:eastAsia="仿宋" w:cs="仿宋"/>
          <w:bCs/>
          <w:sz w:val="32"/>
          <w:highlight w:val="none"/>
        </w:rPr>
        <w:t>项目名称：</w:t>
      </w:r>
    </w:p>
    <w:p w14:paraId="565B1E29">
      <w:pPr>
        <w:shd w:val="clear"/>
        <w:spacing w:line="520" w:lineRule="exact"/>
        <w:ind w:firstLine="2560" w:firstLineChars="800"/>
        <w:rPr>
          <w:rFonts w:hint="eastAsia" w:ascii="仿宋" w:hAnsi="仿宋" w:eastAsia="仿宋" w:cs="仿宋"/>
          <w:bCs/>
          <w:sz w:val="32"/>
          <w:highlight w:val="none"/>
        </w:rPr>
      </w:pPr>
      <w:r>
        <w:rPr>
          <w:rFonts w:hint="eastAsia" w:ascii="仿宋" w:hAnsi="仿宋" w:eastAsia="仿宋" w:cs="仿宋"/>
          <w:bCs/>
          <w:sz w:val="32"/>
          <w:highlight w:val="none"/>
        </w:rPr>
        <w:t>项目编号：</w:t>
      </w:r>
    </w:p>
    <w:p w14:paraId="6A3325EF">
      <w:pPr>
        <w:shd w:val="clear"/>
        <w:spacing w:line="400" w:lineRule="exact"/>
        <w:rPr>
          <w:rFonts w:hint="eastAsia" w:ascii="仿宋" w:hAnsi="仿宋" w:eastAsia="仿宋" w:cs="仿宋"/>
          <w:bCs/>
          <w:sz w:val="32"/>
          <w:highlight w:val="none"/>
        </w:rPr>
      </w:pPr>
    </w:p>
    <w:p w14:paraId="338A3608">
      <w:pPr>
        <w:shd w:val="clear"/>
        <w:spacing w:line="400" w:lineRule="exact"/>
        <w:rPr>
          <w:rFonts w:hint="eastAsia" w:ascii="仿宋" w:hAnsi="仿宋" w:eastAsia="仿宋" w:cs="仿宋"/>
          <w:bCs/>
          <w:sz w:val="32"/>
          <w:highlight w:val="none"/>
        </w:rPr>
      </w:pPr>
    </w:p>
    <w:p w14:paraId="4320FEFC">
      <w:pPr>
        <w:shd w:val="clear"/>
        <w:spacing w:line="400" w:lineRule="exact"/>
        <w:rPr>
          <w:rFonts w:hint="eastAsia" w:ascii="仿宋" w:hAnsi="仿宋" w:eastAsia="仿宋" w:cs="仿宋"/>
          <w:bCs/>
          <w:sz w:val="32"/>
          <w:highlight w:val="none"/>
        </w:rPr>
      </w:pPr>
    </w:p>
    <w:p w14:paraId="663AC94A">
      <w:pPr>
        <w:shd w:val="clear"/>
        <w:spacing w:line="400" w:lineRule="exact"/>
        <w:rPr>
          <w:rFonts w:hint="eastAsia" w:ascii="仿宋" w:hAnsi="仿宋" w:eastAsia="仿宋" w:cs="仿宋"/>
          <w:bCs/>
          <w:sz w:val="32"/>
          <w:highlight w:val="none"/>
        </w:rPr>
      </w:pPr>
    </w:p>
    <w:p w14:paraId="36A462AC">
      <w:pPr>
        <w:shd w:val="clear"/>
        <w:spacing w:line="400" w:lineRule="exact"/>
        <w:rPr>
          <w:rFonts w:hint="eastAsia" w:ascii="仿宋" w:hAnsi="仿宋" w:eastAsia="仿宋" w:cs="仿宋"/>
          <w:bCs/>
          <w:sz w:val="32"/>
          <w:highlight w:val="none"/>
        </w:rPr>
      </w:pPr>
    </w:p>
    <w:p w14:paraId="4D8C046C">
      <w:pPr>
        <w:shd w:val="clear"/>
        <w:spacing w:line="400" w:lineRule="exact"/>
        <w:rPr>
          <w:rFonts w:hint="eastAsia" w:ascii="仿宋" w:hAnsi="仿宋" w:eastAsia="仿宋" w:cs="仿宋"/>
          <w:bCs/>
          <w:sz w:val="32"/>
          <w:highlight w:val="none"/>
        </w:rPr>
      </w:pPr>
    </w:p>
    <w:p w14:paraId="0235D01B">
      <w:pPr>
        <w:shd w:val="clear"/>
        <w:spacing w:line="400" w:lineRule="exact"/>
        <w:rPr>
          <w:rFonts w:hint="eastAsia" w:ascii="仿宋" w:hAnsi="仿宋" w:eastAsia="仿宋" w:cs="仿宋"/>
          <w:bCs/>
          <w:sz w:val="32"/>
          <w:highlight w:val="none"/>
        </w:rPr>
      </w:pPr>
    </w:p>
    <w:p w14:paraId="1F2822E6">
      <w:pPr>
        <w:shd w:val="clear"/>
        <w:spacing w:line="400" w:lineRule="exact"/>
        <w:rPr>
          <w:rFonts w:hint="eastAsia" w:ascii="仿宋" w:hAnsi="仿宋" w:eastAsia="仿宋" w:cs="仿宋"/>
          <w:bCs/>
          <w:sz w:val="32"/>
          <w:highlight w:val="none"/>
        </w:rPr>
      </w:pPr>
    </w:p>
    <w:p w14:paraId="15A66352">
      <w:pPr>
        <w:shd w:val="clear"/>
        <w:spacing w:line="400" w:lineRule="exact"/>
        <w:rPr>
          <w:rFonts w:hint="eastAsia" w:ascii="仿宋" w:hAnsi="仿宋" w:eastAsia="仿宋" w:cs="仿宋"/>
          <w:bCs/>
          <w:sz w:val="32"/>
          <w:highlight w:val="none"/>
        </w:rPr>
      </w:pPr>
    </w:p>
    <w:p w14:paraId="24F62F75">
      <w:pPr>
        <w:shd w:val="clear"/>
        <w:spacing w:line="400" w:lineRule="exact"/>
        <w:ind w:firstLine="2240" w:firstLineChars="700"/>
        <w:rPr>
          <w:rFonts w:hint="eastAsia" w:ascii="仿宋" w:hAnsi="仿宋" w:eastAsia="仿宋" w:cs="仿宋"/>
          <w:bCs/>
          <w:sz w:val="32"/>
          <w:highlight w:val="none"/>
        </w:rPr>
      </w:pPr>
      <w:r>
        <w:rPr>
          <w:rFonts w:hint="eastAsia" w:ascii="仿宋" w:hAnsi="仿宋" w:eastAsia="仿宋" w:cs="仿宋"/>
          <w:bCs/>
          <w:sz w:val="32"/>
          <w:highlight w:val="none"/>
        </w:rPr>
        <w:t>供应商：</w:t>
      </w:r>
      <w:r>
        <w:rPr>
          <w:rFonts w:hint="eastAsia" w:ascii="仿宋" w:hAnsi="仿宋" w:eastAsia="仿宋" w:cs="仿宋"/>
          <w:bCs/>
          <w:sz w:val="32"/>
          <w:highlight w:val="none"/>
          <w:u w:val="single"/>
        </w:rPr>
        <w:t xml:space="preserve">                    </w:t>
      </w:r>
      <w:r>
        <w:rPr>
          <w:rFonts w:hint="eastAsia" w:ascii="仿宋" w:hAnsi="仿宋" w:eastAsia="仿宋" w:cs="仿宋"/>
          <w:bCs/>
          <w:sz w:val="32"/>
          <w:highlight w:val="none"/>
        </w:rPr>
        <w:t>（盖章）</w:t>
      </w:r>
    </w:p>
    <w:p w14:paraId="7BEF3723">
      <w:pPr>
        <w:shd w:val="clear"/>
        <w:spacing w:line="400" w:lineRule="exact"/>
        <w:ind w:firstLine="2720" w:firstLineChars="850"/>
        <w:rPr>
          <w:rFonts w:hint="eastAsia" w:ascii="仿宋" w:hAnsi="仿宋" w:eastAsia="仿宋" w:cs="仿宋"/>
          <w:bCs/>
          <w:sz w:val="32"/>
          <w:highlight w:val="none"/>
          <w:u w:val="single"/>
        </w:rPr>
      </w:pPr>
    </w:p>
    <w:p w14:paraId="46EF5D79">
      <w:pPr>
        <w:shd w:val="clear"/>
        <w:spacing w:line="400" w:lineRule="exact"/>
        <w:ind w:firstLine="3360" w:firstLineChars="1050"/>
        <w:rPr>
          <w:rFonts w:hint="eastAsia" w:ascii="仿宋" w:hAnsi="仿宋" w:eastAsia="仿宋" w:cs="仿宋"/>
          <w:bCs/>
          <w:sz w:val="32"/>
          <w:highlight w:val="none"/>
          <w:u w:val="single"/>
        </w:rPr>
      </w:pPr>
      <w:r>
        <w:rPr>
          <w:rFonts w:hint="eastAsia" w:ascii="仿宋" w:hAnsi="仿宋" w:eastAsia="仿宋" w:cs="仿宋"/>
          <w:bCs/>
          <w:sz w:val="32"/>
          <w:highlight w:val="none"/>
          <w:u w:val="single"/>
        </w:rPr>
        <w:t xml:space="preserve">      </w:t>
      </w:r>
      <w:r>
        <w:rPr>
          <w:rFonts w:hint="eastAsia" w:ascii="仿宋" w:hAnsi="仿宋" w:eastAsia="仿宋" w:cs="仿宋"/>
          <w:bCs/>
          <w:sz w:val="32"/>
          <w:highlight w:val="none"/>
        </w:rPr>
        <w:t>年</w:t>
      </w:r>
      <w:r>
        <w:rPr>
          <w:rFonts w:hint="eastAsia" w:ascii="仿宋" w:hAnsi="仿宋" w:eastAsia="仿宋" w:cs="仿宋"/>
          <w:bCs/>
          <w:sz w:val="32"/>
          <w:highlight w:val="none"/>
          <w:u w:val="single"/>
        </w:rPr>
        <w:t xml:space="preserve">   </w:t>
      </w:r>
      <w:r>
        <w:rPr>
          <w:rFonts w:hint="eastAsia" w:ascii="仿宋" w:hAnsi="仿宋" w:eastAsia="仿宋" w:cs="仿宋"/>
          <w:bCs/>
          <w:sz w:val="32"/>
          <w:highlight w:val="none"/>
        </w:rPr>
        <w:t>月</w:t>
      </w:r>
      <w:r>
        <w:rPr>
          <w:rFonts w:hint="eastAsia" w:ascii="仿宋" w:hAnsi="仿宋" w:eastAsia="仿宋" w:cs="仿宋"/>
          <w:bCs/>
          <w:sz w:val="32"/>
          <w:highlight w:val="none"/>
          <w:u w:val="single"/>
        </w:rPr>
        <w:t xml:space="preserve">   </w:t>
      </w:r>
      <w:r>
        <w:rPr>
          <w:rFonts w:hint="eastAsia" w:ascii="仿宋" w:hAnsi="仿宋" w:eastAsia="仿宋" w:cs="仿宋"/>
          <w:bCs/>
          <w:sz w:val="32"/>
          <w:highlight w:val="none"/>
        </w:rPr>
        <w:t>日</w:t>
      </w:r>
    </w:p>
    <w:p w14:paraId="15CA042C">
      <w:pPr>
        <w:pStyle w:val="26"/>
        <w:shd w:val="clear"/>
        <w:spacing w:line="560" w:lineRule="exact"/>
        <w:ind w:firstLine="420" w:firstLineChars="200"/>
        <w:rPr>
          <w:rFonts w:hint="eastAsia" w:ascii="仿宋" w:hAnsi="仿宋" w:eastAsia="仿宋" w:cs="仿宋"/>
          <w:sz w:val="21"/>
          <w:szCs w:val="21"/>
          <w:highlight w:val="none"/>
        </w:rPr>
      </w:pPr>
    </w:p>
    <w:p w14:paraId="04A5009B">
      <w:pPr>
        <w:shd w:val="clear"/>
        <w:spacing w:line="960" w:lineRule="exact"/>
        <w:jc w:val="center"/>
        <w:rPr>
          <w:rFonts w:hint="eastAsia" w:ascii="仿宋" w:hAnsi="仿宋" w:eastAsia="仿宋" w:cs="仿宋"/>
          <w:bCs/>
          <w:sz w:val="28"/>
          <w:szCs w:val="28"/>
          <w:highlight w:val="none"/>
        </w:rPr>
      </w:pPr>
      <w:r>
        <w:rPr>
          <w:rFonts w:hint="eastAsia" w:ascii="仿宋" w:hAnsi="仿宋" w:eastAsia="仿宋" w:cs="仿宋"/>
          <w:b/>
          <w:bCs/>
          <w:sz w:val="44"/>
          <w:szCs w:val="44"/>
          <w:highlight w:val="none"/>
        </w:rPr>
        <w:br w:type="page"/>
      </w:r>
    </w:p>
    <w:p w14:paraId="639AB9B4">
      <w:pPr>
        <w:pStyle w:val="25"/>
        <w:shd w:val="clear"/>
        <w:spacing w:before="0" w:after="0" w:line="360" w:lineRule="auto"/>
        <w:jc w:val="center"/>
        <w:outlineLvl w:val="1"/>
        <w:rPr>
          <w:rFonts w:hint="eastAsia" w:ascii="仿宋" w:hAnsi="仿宋" w:eastAsia="仿宋" w:cs="仿宋"/>
          <w:highlight w:val="none"/>
        </w:rPr>
      </w:pPr>
      <w:bookmarkStart w:id="41" w:name="_Toc137744066"/>
      <w:r>
        <w:rPr>
          <w:rFonts w:hint="eastAsia" w:ascii="仿宋" w:hAnsi="仿宋" w:eastAsia="仿宋" w:cs="仿宋"/>
          <w:sz w:val="28"/>
          <w:szCs w:val="28"/>
          <w:highlight w:val="none"/>
        </w:rPr>
        <w:t>一、响应函</w:t>
      </w:r>
      <w:bookmarkEnd w:id="38"/>
      <w:bookmarkEnd w:id="41"/>
    </w:p>
    <w:p w14:paraId="6BA067B1">
      <w:pPr>
        <w:shd w:val="clear"/>
        <w:spacing w:line="360" w:lineRule="auto"/>
        <w:rPr>
          <w:rFonts w:hint="eastAsia" w:ascii="仿宋" w:hAnsi="仿宋" w:eastAsia="仿宋" w:cs="仿宋"/>
          <w:color w:val="auto"/>
          <w:sz w:val="24"/>
          <w:szCs w:val="24"/>
          <w:highlight w:val="none"/>
        </w:rPr>
      </w:pPr>
      <w:bookmarkStart w:id="42" w:name="_Toc8010"/>
      <w:bookmarkStart w:id="43" w:name="_Toc137744067"/>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（采购人/采购代理机构名称）</w:t>
      </w:r>
    </w:p>
    <w:p w14:paraId="609C8546">
      <w:pPr>
        <w:shd w:val="clear"/>
        <w:spacing w:line="360" w:lineRule="auto"/>
        <w:ind w:firstLine="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我（单位/本人，以下统称我方）自愿参加</w:t>
      </w:r>
      <w:r>
        <w:rPr>
          <w:rFonts w:hint="eastAsia" w:ascii="仿宋" w:hAnsi="仿宋" w:eastAsia="仿宋" w:cs="仿宋"/>
          <w:color w:val="auto"/>
          <w:sz w:val="24"/>
          <w:szCs w:val="24"/>
          <w:highlight w:val="none"/>
          <w:u w:val="single"/>
        </w:rPr>
        <w:t xml:space="preserve">              （项目名称和</w:t>
      </w:r>
      <w:r>
        <w:rPr>
          <w:rFonts w:hint="eastAsia" w:ascii="仿宋" w:hAnsi="仿宋" w:eastAsia="仿宋" w:cs="仿宋"/>
          <w:color w:val="auto"/>
          <w:sz w:val="24"/>
          <w:szCs w:val="24"/>
          <w:highlight w:val="none"/>
          <w:u w:val="single"/>
          <w:lang w:val="en-US" w:eastAsia="zh-CN"/>
        </w:rPr>
        <w:t>项目</w:t>
      </w:r>
      <w:r>
        <w:rPr>
          <w:rFonts w:hint="eastAsia" w:ascii="仿宋" w:hAnsi="仿宋" w:eastAsia="仿宋" w:cs="仿宋"/>
          <w:color w:val="auto"/>
          <w:sz w:val="24"/>
          <w:szCs w:val="24"/>
          <w:highlight w:val="none"/>
          <w:u w:val="single"/>
        </w:rPr>
        <w:t>编号）项目</w:t>
      </w:r>
      <w:r>
        <w:rPr>
          <w:rFonts w:hint="eastAsia" w:ascii="仿宋" w:hAnsi="仿宋" w:eastAsia="仿宋" w:cs="仿宋"/>
          <w:color w:val="auto"/>
          <w:sz w:val="24"/>
          <w:szCs w:val="24"/>
          <w:highlight w:val="none"/>
        </w:rPr>
        <w:t>,并做出如下承诺：</w:t>
      </w:r>
    </w:p>
    <w:p w14:paraId="29F7D4F9">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bCs/>
          <w:color w:val="auto"/>
          <w:sz w:val="24"/>
          <w:szCs w:val="24"/>
          <w:highlight w:val="none"/>
        </w:rPr>
        <w:t>我方授权(姓名和职务)代表我方</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eastAsia="zh-CN"/>
        </w:rPr>
        <w:t>供应商</w:t>
      </w:r>
      <w:r>
        <w:rPr>
          <w:rFonts w:hint="eastAsia" w:ascii="仿宋" w:hAnsi="仿宋" w:eastAsia="仿宋" w:cs="仿宋"/>
          <w:bCs/>
          <w:color w:val="auto"/>
          <w:sz w:val="24"/>
          <w:szCs w:val="24"/>
          <w:highlight w:val="none"/>
        </w:rPr>
        <w:t>的名称）全权处理本项目的有关事宜。</w:t>
      </w:r>
    </w:p>
    <w:p w14:paraId="1E02CBF8">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二、我方愿意按照</w:t>
      </w:r>
      <w:r>
        <w:rPr>
          <w:rFonts w:hint="eastAsia" w:ascii="仿宋" w:hAnsi="仿宋" w:eastAsia="仿宋" w:cs="仿宋"/>
          <w:bCs/>
          <w:color w:val="auto"/>
          <w:sz w:val="24"/>
          <w:szCs w:val="24"/>
          <w:highlight w:val="none"/>
          <w:lang w:val="en-US" w:eastAsia="zh-CN"/>
        </w:rPr>
        <w:t>综合评价</w:t>
      </w:r>
      <w:r>
        <w:rPr>
          <w:rFonts w:hint="eastAsia" w:ascii="仿宋" w:hAnsi="仿宋" w:eastAsia="仿宋" w:cs="仿宋"/>
          <w:bCs/>
          <w:color w:val="auto"/>
          <w:sz w:val="24"/>
          <w:szCs w:val="24"/>
          <w:highlight w:val="none"/>
        </w:rPr>
        <w:t>文件规定的各项要求，向采购人提供所需的服务</w:t>
      </w:r>
      <w:r>
        <w:rPr>
          <w:rFonts w:hint="eastAsia" w:ascii="仿宋" w:hAnsi="仿宋" w:eastAsia="仿宋" w:cs="仿宋"/>
          <w:bCs/>
          <w:color w:val="auto"/>
          <w:sz w:val="24"/>
          <w:szCs w:val="24"/>
          <w:highlight w:val="none"/>
          <w:lang w:eastAsia="zh-CN"/>
        </w:rPr>
        <w:t>。</w:t>
      </w:r>
    </w:p>
    <w:p w14:paraId="301EDFD8">
      <w:pPr>
        <w:pageBreakBefore w:val="0"/>
        <w:widowControl w:val="0"/>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三、我方已详细审查全部</w:t>
      </w:r>
      <w:r>
        <w:rPr>
          <w:rFonts w:hint="eastAsia" w:ascii="仿宋" w:hAnsi="仿宋" w:eastAsia="仿宋" w:cs="仿宋"/>
          <w:b w:val="0"/>
          <w:color w:val="auto"/>
          <w:sz w:val="24"/>
          <w:szCs w:val="24"/>
          <w:highlight w:val="none"/>
          <w:lang w:val="en-US" w:eastAsia="zh-CN"/>
        </w:rPr>
        <w:t>综合评价</w:t>
      </w:r>
      <w:r>
        <w:rPr>
          <w:rFonts w:hint="eastAsia" w:ascii="仿宋" w:hAnsi="仿宋" w:eastAsia="仿宋" w:cs="仿宋"/>
          <w:b w:val="0"/>
          <w:color w:val="auto"/>
          <w:sz w:val="24"/>
          <w:szCs w:val="24"/>
          <w:highlight w:val="none"/>
        </w:rPr>
        <w:t>文件，包括所有补充通知（如有），完全理解并同意放弃对这方面有不明、误解的权利。</w:t>
      </w:r>
    </w:p>
    <w:p w14:paraId="20BB7519">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四</w:t>
      </w:r>
      <w:r>
        <w:rPr>
          <w:rFonts w:hint="eastAsia" w:ascii="仿宋" w:hAnsi="仿宋" w:eastAsia="仿宋" w:cs="仿宋"/>
          <w:bCs/>
          <w:color w:val="auto"/>
          <w:sz w:val="24"/>
          <w:szCs w:val="24"/>
          <w:highlight w:val="none"/>
        </w:rPr>
        <w:t>、我方愿意按照</w:t>
      </w:r>
      <w:r>
        <w:rPr>
          <w:rFonts w:hint="eastAsia" w:ascii="仿宋" w:hAnsi="仿宋" w:eastAsia="仿宋" w:cs="仿宋"/>
          <w:bCs/>
          <w:color w:val="auto"/>
          <w:sz w:val="24"/>
          <w:szCs w:val="24"/>
          <w:highlight w:val="none"/>
          <w:lang w:val="en-US" w:eastAsia="zh-CN"/>
        </w:rPr>
        <w:t>综合评价</w:t>
      </w:r>
      <w:r>
        <w:rPr>
          <w:rFonts w:hint="eastAsia" w:ascii="仿宋" w:hAnsi="仿宋" w:eastAsia="仿宋" w:cs="仿宋"/>
          <w:bCs/>
          <w:color w:val="auto"/>
          <w:sz w:val="24"/>
          <w:szCs w:val="24"/>
          <w:highlight w:val="none"/>
        </w:rPr>
        <w:t>文件的要求，提供与项目有关的所有文件资料，并保证我方所有文件资料的合法性、真实性、完整性和准确性。</w:t>
      </w:r>
    </w:p>
    <w:p w14:paraId="41196EB7">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五</w:t>
      </w:r>
      <w:r>
        <w:rPr>
          <w:rFonts w:hint="eastAsia" w:ascii="仿宋" w:hAnsi="仿宋" w:eastAsia="仿宋" w:cs="仿宋"/>
          <w:bCs/>
          <w:color w:val="auto"/>
          <w:sz w:val="24"/>
          <w:szCs w:val="24"/>
          <w:highlight w:val="none"/>
        </w:rPr>
        <w:t xml:space="preserve">、一旦我方被确定为成交供应商，我方将严格履行合同规定的责任和义务，保证于合同签字生效后按照约定时间完成项目，并交付采购人验收。 </w:t>
      </w:r>
    </w:p>
    <w:p w14:paraId="325A10D2">
      <w:pPr>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综合评价响应</w:t>
      </w:r>
      <w:r>
        <w:rPr>
          <w:rFonts w:hint="eastAsia" w:ascii="仿宋" w:hAnsi="仿宋" w:eastAsia="仿宋" w:cs="仿宋"/>
          <w:color w:val="auto"/>
          <w:sz w:val="24"/>
          <w:szCs w:val="24"/>
          <w:highlight w:val="none"/>
        </w:rPr>
        <w:t>有效期：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BDF235A">
      <w:pPr>
        <w:shd w:val="clear"/>
        <w:spacing w:line="360" w:lineRule="auto"/>
        <w:jc w:val="left"/>
        <w:rPr>
          <w:rFonts w:hint="eastAsia" w:ascii="仿宋" w:hAnsi="仿宋" w:eastAsia="仿宋" w:cs="仿宋"/>
          <w:color w:val="auto"/>
          <w:sz w:val="24"/>
          <w:szCs w:val="24"/>
          <w:highlight w:val="none"/>
        </w:rPr>
      </w:pPr>
    </w:p>
    <w:p w14:paraId="5F124B5A">
      <w:pPr>
        <w:shd w:val="clear"/>
        <w:spacing w:line="360" w:lineRule="auto"/>
        <w:ind w:left="1413" w:leftChars="273" w:hanging="840" w:hanging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lang w:val="en-US" w:eastAsia="zh-CN"/>
        </w:rPr>
        <w:t>加盖</w:t>
      </w:r>
      <w:r>
        <w:rPr>
          <w:rFonts w:hint="eastAsia" w:ascii="仿宋" w:hAnsi="仿宋" w:eastAsia="仿宋" w:cs="仿宋"/>
          <w:color w:val="auto"/>
          <w:sz w:val="24"/>
          <w:szCs w:val="24"/>
          <w:highlight w:val="none"/>
        </w:rPr>
        <w:t>公章）</w:t>
      </w:r>
    </w:p>
    <w:p w14:paraId="5C194873">
      <w:pPr>
        <w:shd w:val="clear"/>
        <w:spacing w:line="360" w:lineRule="auto"/>
        <w:ind w:left="1620" w:leftChars="257" w:hanging="10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34055797">
      <w:pPr>
        <w:shd w:val="clear"/>
        <w:spacing w:line="360" w:lineRule="auto"/>
        <w:ind w:left="1620" w:leftChars="257" w:hanging="10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传真：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5FD46D73">
      <w:pPr>
        <w:shd w:val="clear"/>
        <w:spacing w:line="360" w:lineRule="auto"/>
        <w:ind w:left="1620" w:leftChars="257" w:hanging="10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电子邮件：</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783E6DA4">
      <w:pPr>
        <w:pStyle w:val="7"/>
        <w:shd w:val="clear"/>
        <w:spacing w:line="360" w:lineRule="auto"/>
        <w:ind w:left="0" w:leftChars="0" w:firstLine="640" w:firstLineChars="0"/>
        <w:rPr>
          <w:rFonts w:hint="eastAsia" w:ascii="仿宋" w:hAnsi="仿宋" w:eastAsia="仿宋" w:cs="仿宋"/>
          <w:b/>
          <w:bCs/>
          <w:color w:val="auto"/>
          <w:sz w:val="32"/>
          <w:szCs w:val="32"/>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1458DD7A">
      <w:pPr>
        <w:pStyle w:val="25"/>
        <w:keepNext w:val="0"/>
        <w:keepLines w:val="0"/>
        <w:pageBreakBefore/>
        <w:widowControl w:val="0"/>
        <w:shd w:val="clear"/>
        <w:kinsoku/>
        <w:wordWrap w:val="0"/>
        <w:overflowPunct/>
        <w:topLinePunct/>
        <w:autoSpaceDE/>
        <w:autoSpaceDN/>
        <w:bidi w:val="0"/>
        <w:adjustRightInd/>
        <w:snapToGrid/>
        <w:spacing w:line="500" w:lineRule="exact"/>
        <w:jc w:val="center"/>
        <w:textAlignment w:val="auto"/>
        <w:outlineLvl w:val="1"/>
        <w:rPr>
          <w:rFonts w:hint="eastAsia" w:ascii="仿宋" w:hAnsi="仿宋" w:eastAsia="仿宋" w:cs="仿宋"/>
          <w:b/>
          <w:sz w:val="28"/>
          <w:szCs w:val="28"/>
          <w:highlight w:val="none"/>
        </w:rPr>
      </w:pPr>
      <w:r>
        <w:rPr>
          <w:rFonts w:hint="eastAsia" w:ascii="仿宋" w:hAnsi="仿宋" w:eastAsia="仿宋" w:cs="仿宋"/>
          <w:sz w:val="28"/>
          <w:szCs w:val="28"/>
          <w:highlight w:val="none"/>
        </w:rPr>
        <w:t>二、响应一览表</w:t>
      </w:r>
      <w:bookmarkEnd w:id="42"/>
      <w:bookmarkEnd w:id="43"/>
    </w:p>
    <w:p w14:paraId="5224AA4B">
      <w:pPr>
        <w:pStyle w:val="26"/>
        <w:shd w:val="clear"/>
        <w:spacing w:line="560" w:lineRule="exact"/>
        <w:ind w:firstLine="640" w:firstLineChars="200"/>
        <w:jc w:val="left"/>
        <w:rPr>
          <w:rFonts w:hint="eastAsia" w:ascii="仿宋" w:hAnsi="仿宋" w:eastAsia="仿宋" w:cs="仿宋"/>
          <w:bCs/>
          <w:sz w:val="32"/>
          <w:szCs w:val="32"/>
          <w:highlight w:val="none"/>
        </w:rPr>
      </w:pPr>
      <w:r>
        <w:rPr>
          <w:rFonts w:hint="eastAsia" w:ascii="仿宋" w:hAnsi="仿宋" w:eastAsia="仿宋" w:cs="仿宋"/>
          <w:bCs/>
          <w:sz w:val="32"/>
          <w:szCs w:val="32"/>
          <w:highlight w:val="none"/>
        </w:rPr>
        <w:t xml:space="preserve">       </w:t>
      </w:r>
    </w:p>
    <w:tbl>
      <w:tblPr>
        <w:tblStyle w:val="19"/>
        <w:tblW w:w="84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1"/>
        <w:gridCol w:w="6189"/>
      </w:tblGrid>
      <w:tr w14:paraId="65E68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2231" w:type="dxa"/>
            <w:tcBorders>
              <w:top w:val="double" w:color="000000" w:sz="4" w:space="0"/>
              <w:left w:val="double" w:color="000000" w:sz="4" w:space="0"/>
            </w:tcBorders>
            <w:vAlign w:val="center"/>
          </w:tcPr>
          <w:p w14:paraId="4D3DD42F">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项目名称</w:t>
            </w:r>
          </w:p>
        </w:tc>
        <w:tc>
          <w:tcPr>
            <w:tcW w:w="6189" w:type="dxa"/>
            <w:tcBorders>
              <w:top w:val="double" w:color="000000" w:sz="4" w:space="0"/>
              <w:right w:val="double" w:color="000000" w:sz="4" w:space="0"/>
            </w:tcBorders>
            <w:vAlign w:val="center"/>
          </w:tcPr>
          <w:p w14:paraId="04EF0280">
            <w:pPr>
              <w:shd w:val="clear"/>
              <w:spacing w:line="560" w:lineRule="exact"/>
              <w:rPr>
                <w:rFonts w:hint="eastAsia" w:ascii="仿宋" w:hAnsi="仿宋" w:eastAsia="仿宋" w:cs="仿宋"/>
                <w:bCs/>
                <w:sz w:val="24"/>
                <w:szCs w:val="24"/>
                <w:highlight w:val="none"/>
              </w:rPr>
            </w:pPr>
          </w:p>
        </w:tc>
      </w:tr>
      <w:tr w14:paraId="17479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00" w:hRule="atLeast"/>
          <w:jc w:val="center"/>
        </w:trPr>
        <w:tc>
          <w:tcPr>
            <w:tcW w:w="2231" w:type="dxa"/>
            <w:tcBorders>
              <w:left w:val="double" w:color="000000" w:sz="4" w:space="0"/>
            </w:tcBorders>
            <w:vAlign w:val="center"/>
          </w:tcPr>
          <w:p w14:paraId="2A7398FB">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响应价格</w:t>
            </w:r>
          </w:p>
        </w:tc>
        <w:tc>
          <w:tcPr>
            <w:tcW w:w="6189" w:type="dxa"/>
            <w:tcBorders>
              <w:right w:val="double" w:color="000000" w:sz="4" w:space="0"/>
            </w:tcBorders>
            <w:vAlign w:val="center"/>
          </w:tcPr>
          <w:p w14:paraId="11BE8DBB">
            <w:pPr>
              <w:shd w:val="clear"/>
              <w:spacing w:line="560" w:lineRule="exact"/>
              <w:rPr>
                <w:rFonts w:hint="eastAsia" w:ascii="仿宋" w:hAnsi="仿宋" w:eastAsia="仿宋" w:cs="仿宋"/>
                <w:bCs/>
                <w:sz w:val="24"/>
                <w:szCs w:val="24"/>
                <w:highlight w:val="none"/>
              </w:rPr>
            </w:pPr>
          </w:p>
        </w:tc>
      </w:tr>
      <w:tr w14:paraId="57AF0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2231" w:type="dxa"/>
            <w:tcBorders>
              <w:left w:val="double" w:color="000000" w:sz="4" w:space="0"/>
            </w:tcBorders>
            <w:vAlign w:val="center"/>
          </w:tcPr>
          <w:p w14:paraId="65EDFD9D">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合同履行期限</w:t>
            </w:r>
          </w:p>
        </w:tc>
        <w:tc>
          <w:tcPr>
            <w:tcW w:w="6189" w:type="dxa"/>
            <w:tcBorders>
              <w:right w:val="double" w:color="000000" w:sz="4" w:space="0"/>
            </w:tcBorders>
            <w:vAlign w:val="center"/>
          </w:tcPr>
          <w:p w14:paraId="1474139E">
            <w:pPr>
              <w:shd w:val="clear"/>
              <w:spacing w:line="560" w:lineRule="exact"/>
              <w:rPr>
                <w:rFonts w:hint="eastAsia" w:ascii="仿宋" w:hAnsi="仿宋" w:eastAsia="仿宋" w:cs="仿宋"/>
                <w:bCs/>
                <w:sz w:val="24"/>
                <w:szCs w:val="24"/>
                <w:highlight w:val="none"/>
              </w:rPr>
            </w:pPr>
          </w:p>
        </w:tc>
      </w:tr>
      <w:tr w14:paraId="17A36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jc w:val="center"/>
        </w:trPr>
        <w:tc>
          <w:tcPr>
            <w:tcW w:w="2231" w:type="dxa"/>
            <w:tcBorders>
              <w:left w:val="double" w:color="000000" w:sz="4" w:space="0"/>
              <w:bottom w:val="double" w:color="000000" w:sz="4" w:space="0"/>
            </w:tcBorders>
            <w:vAlign w:val="center"/>
          </w:tcPr>
          <w:p w14:paraId="67C90DAA">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 w:val="0"/>
                <w:bCs w:val="0"/>
                <w:color w:val="auto"/>
                <w:sz w:val="24"/>
                <w:szCs w:val="24"/>
                <w:highlight w:val="none"/>
              </w:rPr>
              <w:t>备  注</w:t>
            </w:r>
          </w:p>
        </w:tc>
        <w:tc>
          <w:tcPr>
            <w:tcW w:w="6189" w:type="dxa"/>
            <w:tcBorders>
              <w:bottom w:val="double" w:color="000000" w:sz="4" w:space="0"/>
              <w:right w:val="double" w:color="000000" w:sz="4" w:space="0"/>
            </w:tcBorders>
            <w:vAlign w:val="center"/>
          </w:tcPr>
          <w:p w14:paraId="07850CBD">
            <w:pPr>
              <w:shd w:val="clear"/>
              <w:spacing w:line="560" w:lineRule="exact"/>
              <w:rPr>
                <w:rFonts w:hint="eastAsia" w:ascii="仿宋" w:hAnsi="仿宋" w:eastAsia="仿宋" w:cs="仿宋"/>
                <w:bCs/>
                <w:sz w:val="24"/>
                <w:szCs w:val="24"/>
                <w:highlight w:val="none"/>
              </w:rPr>
            </w:pPr>
            <w:r>
              <w:rPr>
                <w:rFonts w:hint="eastAsia" w:ascii="仿宋" w:hAnsi="仿宋" w:eastAsia="仿宋" w:cs="仿宋"/>
                <w:b w:val="0"/>
                <w:bCs w:val="0"/>
                <w:color w:val="auto"/>
                <w:sz w:val="24"/>
                <w:szCs w:val="24"/>
                <w:highlight w:val="none"/>
                <w:lang w:eastAsia="zh-CN"/>
              </w:rPr>
              <w:t>响应</w:t>
            </w:r>
            <w:r>
              <w:rPr>
                <w:rFonts w:hint="eastAsia" w:ascii="仿宋" w:hAnsi="仿宋" w:eastAsia="仿宋" w:cs="仿宋"/>
                <w:b w:val="0"/>
                <w:bCs w:val="0"/>
                <w:color w:val="auto"/>
                <w:sz w:val="24"/>
                <w:szCs w:val="24"/>
                <w:highlight w:val="none"/>
              </w:rPr>
              <w:t>价格为供应商考虑各种因素（含折扣、优惠等）的最终报价</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报价形式为单价，最高单价不得高于0.04元/条，否则视为无效投标</w:t>
            </w:r>
            <w:r>
              <w:rPr>
                <w:rFonts w:hint="eastAsia" w:ascii="仿宋" w:hAnsi="仿宋" w:eastAsia="仿宋" w:cs="仿宋"/>
                <w:b/>
                <w:bCs/>
                <w:color w:val="auto"/>
                <w:sz w:val="24"/>
                <w:szCs w:val="24"/>
                <w:highlight w:val="none"/>
              </w:rPr>
              <w:t>。</w:t>
            </w:r>
          </w:p>
        </w:tc>
      </w:tr>
    </w:tbl>
    <w:p w14:paraId="2DB0669C">
      <w:pPr>
        <w:shd w:val="clear"/>
        <w:spacing w:line="760" w:lineRule="exact"/>
        <w:rPr>
          <w:rFonts w:hint="eastAsia" w:ascii="仿宋" w:hAnsi="仿宋" w:eastAsia="仿宋" w:cs="仿宋"/>
          <w:szCs w:val="21"/>
          <w:highlight w:val="none"/>
        </w:rPr>
      </w:pPr>
    </w:p>
    <w:p w14:paraId="39DFAE60">
      <w:pPr>
        <w:pStyle w:val="30"/>
        <w:shd w:val="clear"/>
        <w:rPr>
          <w:rFonts w:hint="eastAsia" w:ascii="仿宋" w:hAnsi="仿宋" w:eastAsia="仿宋" w:cs="仿宋"/>
          <w:sz w:val="24"/>
          <w:szCs w:val="24"/>
          <w:highlight w:val="none"/>
        </w:rPr>
      </w:pPr>
      <w:r>
        <w:rPr>
          <w:rFonts w:hint="eastAsia" w:ascii="仿宋" w:hAnsi="仿宋" w:eastAsia="仿宋" w:cs="仿宋"/>
          <w:sz w:val="21"/>
          <w:szCs w:val="21"/>
          <w:highlight w:val="none"/>
        </w:rPr>
        <w:t xml:space="preserve">                                </w:t>
      </w:r>
      <w:r>
        <w:rPr>
          <w:rFonts w:hint="eastAsia" w:ascii="仿宋" w:hAnsi="仿宋" w:eastAsia="仿宋" w:cs="仿宋"/>
          <w:sz w:val="24"/>
          <w:szCs w:val="24"/>
          <w:highlight w:val="none"/>
        </w:rPr>
        <w:t xml:space="preserve">  </w:t>
      </w:r>
    </w:p>
    <w:p w14:paraId="6B390CA5">
      <w:pPr>
        <w:pStyle w:val="26"/>
        <w:shd w:val="clear"/>
        <w:wordWrap w:val="0"/>
        <w:snapToGrid w:val="0"/>
        <w:spacing w:line="480" w:lineRule="auto"/>
        <w:ind w:firstLine="480" w:firstLineChars="200"/>
        <w:jc w:val="right"/>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 xml:space="preserve">                               供应商名称(</w:t>
      </w:r>
      <w:r>
        <w:rPr>
          <w:rFonts w:hint="eastAsia" w:ascii="仿宋" w:hAnsi="仿宋" w:eastAsia="仿宋" w:cs="仿宋"/>
          <w:sz w:val="24"/>
          <w:szCs w:val="24"/>
          <w:highlight w:val="none"/>
          <w:lang w:val="en-US" w:eastAsia="zh-CN"/>
        </w:rPr>
        <w:t>加盖</w:t>
      </w:r>
      <w:r>
        <w:rPr>
          <w:rFonts w:hint="eastAsia" w:ascii="仿宋" w:hAnsi="仿宋" w:eastAsia="仿宋" w:cs="仿宋"/>
          <w:sz w:val="24"/>
          <w:szCs w:val="24"/>
          <w:highlight w:val="none"/>
        </w:rPr>
        <w:t>公章)：</w:t>
      </w:r>
      <w:r>
        <w:rPr>
          <w:rFonts w:hint="eastAsia" w:ascii="仿宋" w:hAnsi="仿宋" w:eastAsia="仿宋" w:cs="仿宋"/>
          <w:sz w:val="24"/>
          <w:szCs w:val="24"/>
          <w:highlight w:val="none"/>
          <w:u w:val="single"/>
          <w:lang w:val="en-US" w:eastAsia="zh-CN"/>
        </w:rPr>
        <w:t xml:space="preserve">                   </w:t>
      </w:r>
    </w:p>
    <w:p w14:paraId="7564399C">
      <w:pPr>
        <w:pStyle w:val="26"/>
        <w:shd w:val="clear"/>
        <w:wordWrap w:val="0"/>
        <w:spacing w:line="560" w:lineRule="exact"/>
        <w:ind w:right="-569"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日期：</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w:t>
      </w:r>
    </w:p>
    <w:p w14:paraId="0B63985F">
      <w:pPr>
        <w:shd w:val="clear"/>
        <w:rPr>
          <w:rFonts w:hint="eastAsia" w:ascii="仿宋" w:hAnsi="仿宋" w:eastAsia="仿宋" w:cs="仿宋"/>
          <w:sz w:val="24"/>
          <w:szCs w:val="24"/>
          <w:highlight w:val="none"/>
        </w:rPr>
      </w:pPr>
    </w:p>
    <w:p w14:paraId="7579AB3E">
      <w:pPr>
        <w:shd w:val="clear"/>
        <w:spacing w:line="560" w:lineRule="exact"/>
        <w:rPr>
          <w:rFonts w:hint="eastAsia" w:ascii="仿宋" w:hAnsi="仿宋" w:eastAsia="仿宋" w:cs="仿宋"/>
          <w:highlight w:val="none"/>
        </w:rPr>
      </w:pPr>
      <w:r>
        <w:rPr>
          <w:rFonts w:hint="eastAsia" w:ascii="仿宋" w:hAnsi="仿宋" w:eastAsia="仿宋" w:cs="仿宋"/>
          <w:highlight w:val="none"/>
        </w:rPr>
        <w:br w:type="page"/>
      </w:r>
    </w:p>
    <w:p w14:paraId="7887FBE8">
      <w:pPr>
        <w:pStyle w:val="25"/>
        <w:shd w:val="clear"/>
        <w:spacing w:line="500" w:lineRule="exact"/>
        <w:jc w:val="center"/>
        <w:outlineLvl w:val="1"/>
        <w:rPr>
          <w:rFonts w:hint="eastAsia" w:ascii="仿宋" w:hAnsi="仿宋" w:eastAsia="仿宋" w:cs="仿宋"/>
          <w:highlight w:val="none"/>
        </w:rPr>
      </w:pPr>
      <w:bookmarkStart w:id="44" w:name="_Toc84666860"/>
      <w:bookmarkEnd w:id="44"/>
      <w:bookmarkStart w:id="45" w:name="_Toc101254963"/>
      <w:bookmarkEnd w:id="45"/>
      <w:bookmarkStart w:id="46" w:name="_Toc121235227"/>
      <w:bookmarkEnd w:id="46"/>
      <w:bookmarkStart w:id="47" w:name="_Toc636"/>
      <w:bookmarkEnd w:id="47"/>
      <w:bookmarkStart w:id="48" w:name="_Toc14213"/>
      <w:bookmarkStart w:id="49" w:name="_Toc137744068"/>
      <w:r>
        <w:rPr>
          <w:rFonts w:hint="eastAsia" w:ascii="仿宋" w:hAnsi="仿宋" w:eastAsia="仿宋" w:cs="仿宋"/>
          <w:sz w:val="28"/>
          <w:szCs w:val="28"/>
          <w:highlight w:val="none"/>
        </w:rPr>
        <w:t>三、响应价格明细表（可根据实际情况修改）</w:t>
      </w:r>
      <w:bookmarkEnd w:id="48"/>
      <w:bookmarkEnd w:id="49"/>
      <w:r>
        <w:rPr>
          <w:rFonts w:hint="eastAsia" w:ascii="仿宋" w:hAnsi="仿宋" w:eastAsia="仿宋" w:cs="仿宋"/>
          <w:sz w:val="28"/>
          <w:szCs w:val="28"/>
          <w:highlight w:val="none"/>
        </w:rPr>
        <w:t xml:space="preserve">     </w:t>
      </w:r>
      <w:r>
        <w:rPr>
          <w:rFonts w:hint="eastAsia" w:ascii="仿宋" w:hAnsi="仿宋" w:eastAsia="仿宋" w:cs="仿宋"/>
          <w:b w:val="0"/>
          <w:bCs w:val="0"/>
          <w:highlight w:val="none"/>
        </w:rPr>
        <w:t xml:space="preserve">  </w:t>
      </w:r>
      <w:r>
        <w:rPr>
          <w:rFonts w:hint="eastAsia" w:ascii="仿宋" w:hAnsi="仿宋" w:eastAsia="仿宋" w:cs="仿宋"/>
          <w:highlight w:val="none"/>
        </w:rPr>
        <w:t xml:space="preserve">                       </w:t>
      </w:r>
    </w:p>
    <w:tbl>
      <w:tblPr>
        <w:tblStyle w:val="19"/>
        <w:tblW w:w="9181"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3"/>
        <w:gridCol w:w="930"/>
        <w:gridCol w:w="2421"/>
        <w:gridCol w:w="985"/>
        <w:gridCol w:w="985"/>
        <w:gridCol w:w="1577"/>
        <w:gridCol w:w="1180"/>
      </w:tblGrid>
      <w:tr w14:paraId="13E7D5C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79" w:hRule="atLeast"/>
          <w:jc w:val="center"/>
        </w:trPr>
        <w:tc>
          <w:tcPr>
            <w:tcW w:w="1103" w:type="dxa"/>
            <w:vAlign w:val="center"/>
          </w:tcPr>
          <w:p w14:paraId="1B2BE7D1">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序号</w:t>
            </w:r>
          </w:p>
        </w:tc>
        <w:tc>
          <w:tcPr>
            <w:tcW w:w="930" w:type="dxa"/>
            <w:vAlign w:val="center"/>
          </w:tcPr>
          <w:p w14:paraId="435A52AB">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服务</w:t>
            </w:r>
          </w:p>
          <w:p w14:paraId="48DF4BA2">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名称</w:t>
            </w:r>
          </w:p>
        </w:tc>
        <w:tc>
          <w:tcPr>
            <w:tcW w:w="2421" w:type="dxa"/>
            <w:vAlign w:val="center"/>
          </w:tcPr>
          <w:p w14:paraId="7A295093">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服务内容</w:t>
            </w:r>
          </w:p>
        </w:tc>
        <w:tc>
          <w:tcPr>
            <w:tcW w:w="985" w:type="dxa"/>
            <w:vAlign w:val="center"/>
          </w:tcPr>
          <w:p w14:paraId="42EEEF9F">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单价</w:t>
            </w:r>
          </w:p>
        </w:tc>
        <w:tc>
          <w:tcPr>
            <w:tcW w:w="985" w:type="dxa"/>
            <w:vAlign w:val="center"/>
          </w:tcPr>
          <w:p w14:paraId="003D832E">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数量</w:t>
            </w:r>
          </w:p>
        </w:tc>
        <w:tc>
          <w:tcPr>
            <w:tcW w:w="1577" w:type="dxa"/>
            <w:vAlign w:val="center"/>
          </w:tcPr>
          <w:p w14:paraId="1906E0A8">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总价（元）</w:t>
            </w:r>
          </w:p>
        </w:tc>
        <w:tc>
          <w:tcPr>
            <w:tcW w:w="1180" w:type="dxa"/>
            <w:vAlign w:val="center"/>
          </w:tcPr>
          <w:p w14:paraId="76EFCDED">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合同履行期限</w:t>
            </w:r>
          </w:p>
        </w:tc>
      </w:tr>
      <w:tr w14:paraId="6415BA9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jc w:val="center"/>
        </w:trPr>
        <w:tc>
          <w:tcPr>
            <w:tcW w:w="1103" w:type="dxa"/>
            <w:vAlign w:val="center"/>
          </w:tcPr>
          <w:p w14:paraId="7AA8E9F5">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p>
        </w:tc>
        <w:tc>
          <w:tcPr>
            <w:tcW w:w="930" w:type="dxa"/>
            <w:vAlign w:val="center"/>
          </w:tcPr>
          <w:p w14:paraId="36A568AC">
            <w:pPr>
              <w:shd w:val="clear"/>
              <w:spacing w:line="560" w:lineRule="exact"/>
              <w:jc w:val="center"/>
              <w:rPr>
                <w:rFonts w:hint="eastAsia" w:ascii="仿宋" w:hAnsi="仿宋" w:eastAsia="仿宋" w:cs="仿宋"/>
                <w:bCs/>
                <w:sz w:val="24"/>
                <w:szCs w:val="24"/>
                <w:highlight w:val="none"/>
              </w:rPr>
            </w:pPr>
          </w:p>
        </w:tc>
        <w:tc>
          <w:tcPr>
            <w:tcW w:w="2421" w:type="dxa"/>
            <w:vAlign w:val="center"/>
          </w:tcPr>
          <w:p w14:paraId="6BD49131">
            <w:pPr>
              <w:shd w:val="clear"/>
              <w:spacing w:line="560" w:lineRule="exact"/>
              <w:jc w:val="center"/>
              <w:rPr>
                <w:rFonts w:hint="eastAsia" w:ascii="仿宋" w:hAnsi="仿宋" w:eastAsia="仿宋" w:cs="仿宋"/>
                <w:bCs/>
                <w:sz w:val="24"/>
                <w:szCs w:val="24"/>
                <w:highlight w:val="none"/>
              </w:rPr>
            </w:pPr>
          </w:p>
        </w:tc>
        <w:tc>
          <w:tcPr>
            <w:tcW w:w="985" w:type="dxa"/>
            <w:vAlign w:val="center"/>
          </w:tcPr>
          <w:p w14:paraId="16388872">
            <w:pPr>
              <w:shd w:val="clear"/>
              <w:spacing w:line="560" w:lineRule="exact"/>
              <w:jc w:val="center"/>
              <w:rPr>
                <w:rFonts w:hint="eastAsia" w:ascii="仿宋" w:hAnsi="仿宋" w:eastAsia="仿宋" w:cs="仿宋"/>
                <w:bCs/>
                <w:sz w:val="24"/>
                <w:szCs w:val="24"/>
                <w:highlight w:val="none"/>
              </w:rPr>
            </w:pPr>
          </w:p>
        </w:tc>
        <w:tc>
          <w:tcPr>
            <w:tcW w:w="985" w:type="dxa"/>
            <w:vAlign w:val="center"/>
          </w:tcPr>
          <w:p w14:paraId="18E322CC">
            <w:pPr>
              <w:shd w:val="clear"/>
              <w:spacing w:line="560" w:lineRule="exact"/>
              <w:jc w:val="center"/>
              <w:rPr>
                <w:rFonts w:hint="eastAsia" w:ascii="仿宋" w:hAnsi="仿宋" w:eastAsia="仿宋" w:cs="仿宋"/>
                <w:bCs/>
                <w:sz w:val="24"/>
                <w:szCs w:val="24"/>
                <w:highlight w:val="none"/>
              </w:rPr>
            </w:pPr>
          </w:p>
        </w:tc>
        <w:tc>
          <w:tcPr>
            <w:tcW w:w="1577" w:type="dxa"/>
            <w:vAlign w:val="center"/>
          </w:tcPr>
          <w:p w14:paraId="0DB87B6C">
            <w:pPr>
              <w:shd w:val="clear"/>
              <w:spacing w:line="560" w:lineRule="exact"/>
              <w:jc w:val="center"/>
              <w:rPr>
                <w:rFonts w:hint="eastAsia" w:ascii="仿宋" w:hAnsi="仿宋" w:eastAsia="仿宋" w:cs="仿宋"/>
                <w:bCs/>
                <w:sz w:val="24"/>
                <w:szCs w:val="24"/>
                <w:highlight w:val="none"/>
              </w:rPr>
            </w:pPr>
          </w:p>
        </w:tc>
        <w:tc>
          <w:tcPr>
            <w:tcW w:w="1180" w:type="dxa"/>
            <w:vMerge w:val="restart"/>
            <w:vAlign w:val="center"/>
          </w:tcPr>
          <w:p w14:paraId="24D45D14">
            <w:pPr>
              <w:shd w:val="clear"/>
              <w:spacing w:line="560" w:lineRule="exact"/>
              <w:jc w:val="center"/>
              <w:rPr>
                <w:rFonts w:hint="eastAsia" w:ascii="仿宋" w:hAnsi="仿宋" w:eastAsia="仿宋" w:cs="仿宋"/>
                <w:bCs/>
                <w:sz w:val="24"/>
                <w:szCs w:val="24"/>
                <w:highlight w:val="none"/>
              </w:rPr>
            </w:pPr>
          </w:p>
        </w:tc>
      </w:tr>
      <w:tr w14:paraId="77BEE57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jc w:val="center"/>
        </w:trPr>
        <w:tc>
          <w:tcPr>
            <w:tcW w:w="1103" w:type="dxa"/>
            <w:vAlign w:val="center"/>
          </w:tcPr>
          <w:p w14:paraId="7AEDD7E5">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2</w:t>
            </w:r>
          </w:p>
        </w:tc>
        <w:tc>
          <w:tcPr>
            <w:tcW w:w="930" w:type="dxa"/>
            <w:vAlign w:val="center"/>
          </w:tcPr>
          <w:p w14:paraId="3D7E9C41">
            <w:pPr>
              <w:shd w:val="clear"/>
              <w:spacing w:line="560" w:lineRule="exact"/>
              <w:jc w:val="center"/>
              <w:rPr>
                <w:rFonts w:hint="eastAsia" w:ascii="仿宋" w:hAnsi="仿宋" w:eastAsia="仿宋" w:cs="仿宋"/>
                <w:bCs/>
                <w:sz w:val="24"/>
                <w:szCs w:val="24"/>
                <w:highlight w:val="none"/>
              </w:rPr>
            </w:pPr>
          </w:p>
        </w:tc>
        <w:tc>
          <w:tcPr>
            <w:tcW w:w="2421" w:type="dxa"/>
            <w:vAlign w:val="center"/>
          </w:tcPr>
          <w:p w14:paraId="5AFAD76A">
            <w:pPr>
              <w:shd w:val="clear"/>
              <w:spacing w:line="560" w:lineRule="exact"/>
              <w:jc w:val="center"/>
              <w:rPr>
                <w:rFonts w:hint="eastAsia" w:ascii="仿宋" w:hAnsi="仿宋" w:eastAsia="仿宋" w:cs="仿宋"/>
                <w:bCs/>
                <w:sz w:val="24"/>
                <w:szCs w:val="24"/>
                <w:highlight w:val="none"/>
              </w:rPr>
            </w:pPr>
          </w:p>
        </w:tc>
        <w:tc>
          <w:tcPr>
            <w:tcW w:w="985" w:type="dxa"/>
            <w:vAlign w:val="center"/>
          </w:tcPr>
          <w:p w14:paraId="14AF3EF2">
            <w:pPr>
              <w:shd w:val="clear"/>
              <w:spacing w:line="560" w:lineRule="exact"/>
              <w:jc w:val="center"/>
              <w:rPr>
                <w:rFonts w:hint="eastAsia" w:ascii="仿宋" w:hAnsi="仿宋" w:eastAsia="仿宋" w:cs="仿宋"/>
                <w:bCs/>
                <w:sz w:val="24"/>
                <w:szCs w:val="24"/>
                <w:highlight w:val="none"/>
              </w:rPr>
            </w:pPr>
          </w:p>
        </w:tc>
        <w:tc>
          <w:tcPr>
            <w:tcW w:w="985" w:type="dxa"/>
            <w:vAlign w:val="center"/>
          </w:tcPr>
          <w:p w14:paraId="1ADA39A6">
            <w:pPr>
              <w:shd w:val="clear"/>
              <w:spacing w:line="560" w:lineRule="exact"/>
              <w:jc w:val="center"/>
              <w:rPr>
                <w:rFonts w:hint="eastAsia" w:ascii="仿宋" w:hAnsi="仿宋" w:eastAsia="仿宋" w:cs="仿宋"/>
                <w:bCs/>
                <w:sz w:val="24"/>
                <w:szCs w:val="24"/>
                <w:highlight w:val="none"/>
              </w:rPr>
            </w:pPr>
          </w:p>
        </w:tc>
        <w:tc>
          <w:tcPr>
            <w:tcW w:w="1577" w:type="dxa"/>
            <w:vAlign w:val="center"/>
          </w:tcPr>
          <w:p w14:paraId="70942E82">
            <w:pPr>
              <w:shd w:val="clear"/>
              <w:spacing w:line="560" w:lineRule="exact"/>
              <w:jc w:val="center"/>
              <w:rPr>
                <w:rFonts w:hint="eastAsia" w:ascii="仿宋" w:hAnsi="仿宋" w:eastAsia="仿宋" w:cs="仿宋"/>
                <w:bCs/>
                <w:sz w:val="24"/>
                <w:szCs w:val="24"/>
                <w:highlight w:val="none"/>
              </w:rPr>
            </w:pPr>
          </w:p>
        </w:tc>
        <w:tc>
          <w:tcPr>
            <w:tcW w:w="1180" w:type="dxa"/>
            <w:vMerge w:val="continue"/>
          </w:tcPr>
          <w:p w14:paraId="0ED5BF95">
            <w:pPr>
              <w:shd w:val="clear"/>
              <w:spacing w:line="560" w:lineRule="exact"/>
              <w:rPr>
                <w:rFonts w:hint="eastAsia" w:ascii="仿宋" w:hAnsi="仿宋" w:eastAsia="仿宋" w:cs="仿宋"/>
                <w:bCs/>
                <w:sz w:val="24"/>
                <w:szCs w:val="24"/>
                <w:highlight w:val="none"/>
              </w:rPr>
            </w:pPr>
          </w:p>
        </w:tc>
      </w:tr>
      <w:tr w14:paraId="1C4B966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jc w:val="center"/>
        </w:trPr>
        <w:tc>
          <w:tcPr>
            <w:tcW w:w="1103" w:type="dxa"/>
            <w:vAlign w:val="center"/>
          </w:tcPr>
          <w:p w14:paraId="672E89BE">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3</w:t>
            </w:r>
          </w:p>
        </w:tc>
        <w:tc>
          <w:tcPr>
            <w:tcW w:w="930" w:type="dxa"/>
            <w:vAlign w:val="center"/>
          </w:tcPr>
          <w:p w14:paraId="45E13154">
            <w:pPr>
              <w:shd w:val="clear"/>
              <w:spacing w:line="560" w:lineRule="exact"/>
              <w:jc w:val="center"/>
              <w:rPr>
                <w:rFonts w:hint="eastAsia" w:ascii="仿宋" w:hAnsi="仿宋" w:eastAsia="仿宋" w:cs="仿宋"/>
                <w:bCs/>
                <w:sz w:val="24"/>
                <w:szCs w:val="24"/>
                <w:highlight w:val="none"/>
              </w:rPr>
            </w:pPr>
          </w:p>
        </w:tc>
        <w:tc>
          <w:tcPr>
            <w:tcW w:w="2421" w:type="dxa"/>
            <w:vAlign w:val="center"/>
          </w:tcPr>
          <w:p w14:paraId="329DC5CC">
            <w:pPr>
              <w:shd w:val="clear"/>
              <w:spacing w:line="560" w:lineRule="exact"/>
              <w:jc w:val="center"/>
              <w:rPr>
                <w:rFonts w:hint="eastAsia" w:ascii="仿宋" w:hAnsi="仿宋" w:eastAsia="仿宋" w:cs="仿宋"/>
                <w:bCs/>
                <w:sz w:val="24"/>
                <w:szCs w:val="24"/>
                <w:highlight w:val="none"/>
              </w:rPr>
            </w:pPr>
          </w:p>
        </w:tc>
        <w:tc>
          <w:tcPr>
            <w:tcW w:w="985" w:type="dxa"/>
            <w:vAlign w:val="center"/>
          </w:tcPr>
          <w:p w14:paraId="237A514A">
            <w:pPr>
              <w:shd w:val="clear"/>
              <w:spacing w:line="560" w:lineRule="exact"/>
              <w:jc w:val="center"/>
              <w:rPr>
                <w:rFonts w:hint="eastAsia" w:ascii="仿宋" w:hAnsi="仿宋" w:eastAsia="仿宋" w:cs="仿宋"/>
                <w:bCs/>
                <w:sz w:val="24"/>
                <w:szCs w:val="24"/>
                <w:highlight w:val="none"/>
              </w:rPr>
            </w:pPr>
          </w:p>
        </w:tc>
        <w:tc>
          <w:tcPr>
            <w:tcW w:w="985" w:type="dxa"/>
            <w:vAlign w:val="center"/>
          </w:tcPr>
          <w:p w14:paraId="077FDEB5">
            <w:pPr>
              <w:shd w:val="clear"/>
              <w:spacing w:line="560" w:lineRule="exact"/>
              <w:jc w:val="center"/>
              <w:rPr>
                <w:rFonts w:hint="eastAsia" w:ascii="仿宋" w:hAnsi="仿宋" w:eastAsia="仿宋" w:cs="仿宋"/>
                <w:bCs/>
                <w:sz w:val="24"/>
                <w:szCs w:val="24"/>
                <w:highlight w:val="none"/>
              </w:rPr>
            </w:pPr>
          </w:p>
        </w:tc>
        <w:tc>
          <w:tcPr>
            <w:tcW w:w="1577" w:type="dxa"/>
            <w:vAlign w:val="center"/>
          </w:tcPr>
          <w:p w14:paraId="2B0115BF">
            <w:pPr>
              <w:shd w:val="clear"/>
              <w:spacing w:line="560" w:lineRule="exact"/>
              <w:jc w:val="center"/>
              <w:rPr>
                <w:rFonts w:hint="eastAsia" w:ascii="仿宋" w:hAnsi="仿宋" w:eastAsia="仿宋" w:cs="仿宋"/>
                <w:bCs/>
                <w:sz w:val="24"/>
                <w:szCs w:val="24"/>
                <w:highlight w:val="none"/>
              </w:rPr>
            </w:pPr>
          </w:p>
        </w:tc>
        <w:tc>
          <w:tcPr>
            <w:tcW w:w="1180" w:type="dxa"/>
            <w:vMerge w:val="continue"/>
          </w:tcPr>
          <w:p w14:paraId="563C590C">
            <w:pPr>
              <w:shd w:val="clear"/>
              <w:spacing w:line="560" w:lineRule="exact"/>
              <w:rPr>
                <w:rFonts w:hint="eastAsia" w:ascii="仿宋" w:hAnsi="仿宋" w:eastAsia="仿宋" w:cs="仿宋"/>
                <w:bCs/>
                <w:sz w:val="24"/>
                <w:szCs w:val="24"/>
                <w:highlight w:val="none"/>
              </w:rPr>
            </w:pPr>
          </w:p>
        </w:tc>
      </w:tr>
      <w:tr w14:paraId="64B0D2C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0" w:hRule="atLeast"/>
          <w:jc w:val="center"/>
        </w:trPr>
        <w:tc>
          <w:tcPr>
            <w:tcW w:w="1103" w:type="dxa"/>
            <w:vAlign w:val="center"/>
          </w:tcPr>
          <w:p w14:paraId="073EC910">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4</w:t>
            </w:r>
          </w:p>
        </w:tc>
        <w:tc>
          <w:tcPr>
            <w:tcW w:w="930" w:type="dxa"/>
            <w:vAlign w:val="center"/>
          </w:tcPr>
          <w:p w14:paraId="57FA62A6">
            <w:pPr>
              <w:shd w:val="clear"/>
              <w:spacing w:line="560" w:lineRule="exact"/>
              <w:jc w:val="center"/>
              <w:rPr>
                <w:rFonts w:hint="eastAsia" w:ascii="仿宋" w:hAnsi="仿宋" w:eastAsia="仿宋" w:cs="仿宋"/>
                <w:bCs/>
                <w:sz w:val="24"/>
                <w:szCs w:val="24"/>
                <w:highlight w:val="none"/>
              </w:rPr>
            </w:pPr>
          </w:p>
        </w:tc>
        <w:tc>
          <w:tcPr>
            <w:tcW w:w="2421" w:type="dxa"/>
            <w:vAlign w:val="center"/>
          </w:tcPr>
          <w:p w14:paraId="281ACB4F">
            <w:pPr>
              <w:shd w:val="clear"/>
              <w:spacing w:line="560" w:lineRule="exact"/>
              <w:jc w:val="center"/>
              <w:rPr>
                <w:rFonts w:hint="eastAsia" w:ascii="仿宋" w:hAnsi="仿宋" w:eastAsia="仿宋" w:cs="仿宋"/>
                <w:bCs/>
                <w:sz w:val="24"/>
                <w:szCs w:val="24"/>
                <w:highlight w:val="none"/>
              </w:rPr>
            </w:pPr>
          </w:p>
        </w:tc>
        <w:tc>
          <w:tcPr>
            <w:tcW w:w="985" w:type="dxa"/>
            <w:vAlign w:val="center"/>
          </w:tcPr>
          <w:p w14:paraId="2FAABAAC">
            <w:pPr>
              <w:shd w:val="clear"/>
              <w:spacing w:line="560" w:lineRule="exact"/>
              <w:jc w:val="center"/>
              <w:rPr>
                <w:rFonts w:hint="eastAsia" w:ascii="仿宋" w:hAnsi="仿宋" w:eastAsia="仿宋" w:cs="仿宋"/>
                <w:bCs/>
                <w:sz w:val="24"/>
                <w:szCs w:val="24"/>
                <w:highlight w:val="none"/>
              </w:rPr>
            </w:pPr>
          </w:p>
        </w:tc>
        <w:tc>
          <w:tcPr>
            <w:tcW w:w="985" w:type="dxa"/>
            <w:vAlign w:val="center"/>
          </w:tcPr>
          <w:p w14:paraId="69D1ED25">
            <w:pPr>
              <w:shd w:val="clear"/>
              <w:spacing w:line="560" w:lineRule="exact"/>
              <w:jc w:val="center"/>
              <w:rPr>
                <w:rFonts w:hint="eastAsia" w:ascii="仿宋" w:hAnsi="仿宋" w:eastAsia="仿宋" w:cs="仿宋"/>
                <w:bCs/>
                <w:sz w:val="24"/>
                <w:szCs w:val="24"/>
                <w:highlight w:val="none"/>
              </w:rPr>
            </w:pPr>
          </w:p>
        </w:tc>
        <w:tc>
          <w:tcPr>
            <w:tcW w:w="1577" w:type="dxa"/>
            <w:vAlign w:val="center"/>
          </w:tcPr>
          <w:p w14:paraId="28665DEF">
            <w:pPr>
              <w:shd w:val="clear"/>
              <w:spacing w:line="560" w:lineRule="exact"/>
              <w:jc w:val="center"/>
              <w:rPr>
                <w:rFonts w:hint="eastAsia" w:ascii="仿宋" w:hAnsi="仿宋" w:eastAsia="仿宋" w:cs="仿宋"/>
                <w:bCs/>
                <w:sz w:val="24"/>
                <w:szCs w:val="24"/>
                <w:highlight w:val="none"/>
              </w:rPr>
            </w:pPr>
          </w:p>
        </w:tc>
        <w:tc>
          <w:tcPr>
            <w:tcW w:w="1180" w:type="dxa"/>
            <w:vMerge w:val="continue"/>
          </w:tcPr>
          <w:p w14:paraId="3A5DF108">
            <w:pPr>
              <w:shd w:val="clear"/>
              <w:spacing w:line="560" w:lineRule="exact"/>
              <w:rPr>
                <w:rFonts w:hint="eastAsia" w:ascii="仿宋" w:hAnsi="仿宋" w:eastAsia="仿宋" w:cs="仿宋"/>
                <w:bCs/>
                <w:sz w:val="24"/>
                <w:szCs w:val="24"/>
                <w:highlight w:val="none"/>
              </w:rPr>
            </w:pPr>
          </w:p>
        </w:tc>
      </w:tr>
      <w:tr w14:paraId="5EFA6B6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 w:hRule="atLeast"/>
          <w:jc w:val="center"/>
        </w:trPr>
        <w:tc>
          <w:tcPr>
            <w:tcW w:w="1103" w:type="dxa"/>
            <w:vAlign w:val="center"/>
          </w:tcPr>
          <w:p w14:paraId="450A7A16">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5</w:t>
            </w:r>
          </w:p>
        </w:tc>
        <w:tc>
          <w:tcPr>
            <w:tcW w:w="930" w:type="dxa"/>
            <w:vAlign w:val="center"/>
          </w:tcPr>
          <w:p w14:paraId="03881152">
            <w:pPr>
              <w:shd w:val="clear"/>
              <w:spacing w:line="560" w:lineRule="exact"/>
              <w:jc w:val="center"/>
              <w:rPr>
                <w:rFonts w:hint="eastAsia" w:ascii="仿宋" w:hAnsi="仿宋" w:eastAsia="仿宋" w:cs="仿宋"/>
                <w:bCs/>
                <w:sz w:val="24"/>
                <w:szCs w:val="24"/>
                <w:highlight w:val="none"/>
              </w:rPr>
            </w:pPr>
          </w:p>
        </w:tc>
        <w:tc>
          <w:tcPr>
            <w:tcW w:w="2421" w:type="dxa"/>
            <w:vAlign w:val="center"/>
          </w:tcPr>
          <w:p w14:paraId="51E750B0">
            <w:pPr>
              <w:shd w:val="clear"/>
              <w:spacing w:line="560" w:lineRule="exact"/>
              <w:jc w:val="center"/>
              <w:rPr>
                <w:rFonts w:hint="eastAsia" w:ascii="仿宋" w:hAnsi="仿宋" w:eastAsia="仿宋" w:cs="仿宋"/>
                <w:bCs/>
                <w:sz w:val="24"/>
                <w:szCs w:val="24"/>
                <w:highlight w:val="none"/>
              </w:rPr>
            </w:pPr>
          </w:p>
        </w:tc>
        <w:tc>
          <w:tcPr>
            <w:tcW w:w="985" w:type="dxa"/>
            <w:vAlign w:val="center"/>
          </w:tcPr>
          <w:p w14:paraId="298008A6">
            <w:pPr>
              <w:shd w:val="clear"/>
              <w:spacing w:line="560" w:lineRule="exact"/>
              <w:jc w:val="center"/>
              <w:rPr>
                <w:rFonts w:hint="eastAsia" w:ascii="仿宋" w:hAnsi="仿宋" w:eastAsia="仿宋" w:cs="仿宋"/>
                <w:bCs/>
                <w:sz w:val="24"/>
                <w:szCs w:val="24"/>
                <w:highlight w:val="none"/>
              </w:rPr>
            </w:pPr>
          </w:p>
        </w:tc>
        <w:tc>
          <w:tcPr>
            <w:tcW w:w="985" w:type="dxa"/>
            <w:vAlign w:val="center"/>
          </w:tcPr>
          <w:p w14:paraId="08FBBD11">
            <w:pPr>
              <w:shd w:val="clear"/>
              <w:spacing w:line="560" w:lineRule="exact"/>
              <w:jc w:val="center"/>
              <w:rPr>
                <w:rFonts w:hint="eastAsia" w:ascii="仿宋" w:hAnsi="仿宋" w:eastAsia="仿宋" w:cs="仿宋"/>
                <w:bCs/>
                <w:sz w:val="24"/>
                <w:szCs w:val="24"/>
                <w:highlight w:val="none"/>
              </w:rPr>
            </w:pPr>
          </w:p>
        </w:tc>
        <w:tc>
          <w:tcPr>
            <w:tcW w:w="1577" w:type="dxa"/>
            <w:vAlign w:val="center"/>
          </w:tcPr>
          <w:p w14:paraId="380AF063">
            <w:pPr>
              <w:shd w:val="clear"/>
              <w:spacing w:line="560" w:lineRule="exact"/>
              <w:jc w:val="center"/>
              <w:rPr>
                <w:rFonts w:hint="eastAsia" w:ascii="仿宋" w:hAnsi="仿宋" w:eastAsia="仿宋" w:cs="仿宋"/>
                <w:bCs/>
                <w:sz w:val="24"/>
                <w:szCs w:val="24"/>
                <w:highlight w:val="none"/>
              </w:rPr>
            </w:pPr>
          </w:p>
        </w:tc>
        <w:tc>
          <w:tcPr>
            <w:tcW w:w="1180" w:type="dxa"/>
            <w:vMerge w:val="continue"/>
          </w:tcPr>
          <w:p w14:paraId="2A75D0B8">
            <w:pPr>
              <w:shd w:val="clear"/>
              <w:spacing w:line="560" w:lineRule="exact"/>
              <w:rPr>
                <w:rFonts w:hint="eastAsia" w:ascii="仿宋" w:hAnsi="仿宋" w:eastAsia="仿宋" w:cs="仿宋"/>
                <w:bCs/>
                <w:sz w:val="24"/>
                <w:szCs w:val="24"/>
                <w:highlight w:val="none"/>
              </w:rPr>
            </w:pPr>
          </w:p>
        </w:tc>
      </w:tr>
      <w:tr w14:paraId="584EC5D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 w:hRule="atLeast"/>
          <w:jc w:val="center"/>
        </w:trPr>
        <w:tc>
          <w:tcPr>
            <w:tcW w:w="1103" w:type="dxa"/>
            <w:vAlign w:val="center"/>
          </w:tcPr>
          <w:p w14:paraId="7AB64AB7">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6</w:t>
            </w:r>
          </w:p>
        </w:tc>
        <w:tc>
          <w:tcPr>
            <w:tcW w:w="930" w:type="dxa"/>
            <w:vAlign w:val="center"/>
          </w:tcPr>
          <w:p w14:paraId="2E012FE0">
            <w:pPr>
              <w:shd w:val="clear"/>
              <w:spacing w:line="560" w:lineRule="exact"/>
              <w:jc w:val="center"/>
              <w:rPr>
                <w:rFonts w:hint="eastAsia" w:ascii="仿宋" w:hAnsi="仿宋" w:eastAsia="仿宋" w:cs="仿宋"/>
                <w:bCs/>
                <w:sz w:val="24"/>
                <w:szCs w:val="24"/>
                <w:highlight w:val="none"/>
              </w:rPr>
            </w:pPr>
          </w:p>
        </w:tc>
        <w:tc>
          <w:tcPr>
            <w:tcW w:w="2421" w:type="dxa"/>
            <w:vAlign w:val="center"/>
          </w:tcPr>
          <w:p w14:paraId="1980E489">
            <w:pPr>
              <w:shd w:val="clear"/>
              <w:spacing w:line="560" w:lineRule="exact"/>
              <w:jc w:val="center"/>
              <w:rPr>
                <w:rFonts w:hint="eastAsia" w:ascii="仿宋" w:hAnsi="仿宋" w:eastAsia="仿宋" w:cs="仿宋"/>
                <w:bCs/>
                <w:sz w:val="24"/>
                <w:szCs w:val="24"/>
                <w:highlight w:val="none"/>
              </w:rPr>
            </w:pPr>
          </w:p>
        </w:tc>
        <w:tc>
          <w:tcPr>
            <w:tcW w:w="985" w:type="dxa"/>
            <w:vAlign w:val="center"/>
          </w:tcPr>
          <w:p w14:paraId="71BDD7CE">
            <w:pPr>
              <w:shd w:val="clear"/>
              <w:spacing w:line="560" w:lineRule="exact"/>
              <w:jc w:val="center"/>
              <w:rPr>
                <w:rFonts w:hint="eastAsia" w:ascii="仿宋" w:hAnsi="仿宋" w:eastAsia="仿宋" w:cs="仿宋"/>
                <w:bCs/>
                <w:sz w:val="24"/>
                <w:szCs w:val="24"/>
                <w:highlight w:val="none"/>
              </w:rPr>
            </w:pPr>
          </w:p>
        </w:tc>
        <w:tc>
          <w:tcPr>
            <w:tcW w:w="985" w:type="dxa"/>
            <w:vAlign w:val="center"/>
          </w:tcPr>
          <w:p w14:paraId="0B196368">
            <w:pPr>
              <w:shd w:val="clear"/>
              <w:spacing w:line="560" w:lineRule="exact"/>
              <w:jc w:val="center"/>
              <w:rPr>
                <w:rFonts w:hint="eastAsia" w:ascii="仿宋" w:hAnsi="仿宋" w:eastAsia="仿宋" w:cs="仿宋"/>
                <w:bCs/>
                <w:sz w:val="24"/>
                <w:szCs w:val="24"/>
                <w:highlight w:val="none"/>
              </w:rPr>
            </w:pPr>
          </w:p>
        </w:tc>
        <w:tc>
          <w:tcPr>
            <w:tcW w:w="1577" w:type="dxa"/>
            <w:vAlign w:val="center"/>
          </w:tcPr>
          <w:p w14:paraId="5257F4A1">
            <w:pPr>
              <w:shd w:val="clear"/>
              <w:spacing w:line="560" w:lineRule="exact"/>
              <w:jc w:val="center"/>
              <w:rPr>
                <w:rFonts w:hint="eastAsia" w:ascii="仿宋" w:hAnsi="仿宋" w:eastAsia="仿宋" w:cs="仿宋"/>
                <w:bCs/>
                <w:sz w:val="24"/>
                <w:szCs w:val="24"/>
                <w:highlight w:val="none"/>
              </w:rPr>
            </w:pPr>
          </w:p>
        </w:tc>
        <w:tc>
          <w:tcPr>
            <w:tcW w:w="1180" w:type="dxa"/>
            <w:vMerge w:val="continue"/>
          </w:tcPr>
          <w:p w14:paraId="1AC90394">
            <w:pPr>
              <w:shd w:val="clear"/>
              <w:spacing w:line="560" w:lineRule="exact"/>
              <w:rPr>
                <w:rFonts w:hint="eastAsia" w:ascii="仿宋" w:hAnsi="仿宋" w:eastAsia="仿宋" w:cs="仿宋"/>
                <w:bCs/>
                <w:sz w:val="24"/>
                <w:szCs w:val="24"/>
                <w:highlight w:val="none"/>
              </w:rPr>
            </w:pPr>
          </w:p>
        </w:tc>
      </w:tr>
      <w:tr w14:paraId="64B891B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 w:hRule="atLeast"/>
          <w:jc w:val="center"/>
        </w:trPr>
        <w:tc>
          <w:tcPr>
            <w:tcW w:w="1103" w:type="dxa"/>
            <w:vAlign w:val="center"/>
          </w:tcPr>
          <w:p w14:paraId="5D1FBF4A">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7</w:t>
            </w:r>
          </w:p>
        </w:tc>
        <w:tc>
          <w:tcPr>
            <w:tcW w:w="930" w:type="dxa"/>
            <w:vAlign w:val="center"/>
          </w:tcPr>
          <w:p w14:paraId="2E5BE63E">
            <w:pPr>
              <w:shd w:val="clear"/>
              <w:spacing w:line="560" w:lineRule="exact"/>
              <w:jc w:val="center"/>
              <w:rPr>
                <w:rFonts w:hint="eastAsia" w:ascii="仿宋" w:hAnsi="仿宋" w:eastAsia="仿宋" w:cs="仿宋"/>
                <w:bCs/>
                <w:sz w:val="24"/>
                <w:szCs w:val="24"/>
                <w:highlight w:val="none"/>
              </w:rPr>
            </w:pPr>
          </w:p>
        </w:tc>
        <w:tc>
          <w:tcPr>
            <w:tcW w:w="2421" w:type="dxa"/>
            <w:vAlign w:val="center"/>
          </w:tcPr>
          <w:p w14:paraId="511D763A">
            <w:pPr>
              <w:shd w:val="clear"/>
              <w:spacing w:line="560" w:lineRule="exact"/>
              <w:jc w:val="center"/>
              <w:rPr>
                <w:rFonts w:hint="eastAsia" w:ascii="仿宋" w:hAnsi="仿宋" w:eastAsia="仿宋" w:cs="仿宋"/>
                <w:bCs/>
                <w:sz w:val="24"/>
                <w:szCs w:val="24"/>
                <w:highlight w:val="none"/>
              </w:rPr>
            </w:pPr>
          </w:p>
        </w:tc>
        <w:tc>
          <w:tcPr>
            <w:tcW w:w="985" w:type="dxa"/>
            <w:vAlign w:val="center"/>
          </w:tcPr>
          <w:p w14:paraId="397E55F4">
            <w:pPr>
              <w:shd w:val="clear"/>
              <w:spacing w:line="560" w:lineRule="exact"/>
              <w:jc w:val="center"/>
              <w:rPr>
                <w:rFonts w:hint="eastAsia" w:ascii="仿宋" w:hAnsi="仿宋" w:eastAsia="仿宋" w:cs="仿宋"/>
                <w:bCs/>
                <w:sz w:val="24"/>
                <w:szCs w:val="24"/>
                <w:highlight w:val="none"/>
              </w:rPr>
            </w:pPr>
          </w:p>
        </w:tc>
        <w:tc>
          <w:tcPr>
            <w:tcW w:w="985" w:type="dxa"/>
            <w:vAlign w:val="center"/>
          </w:tcPr>
          <w:p w14:paraId="1E10107F">
            <w:pPr>
              <w:shd w:val="clear"/>
              <w:spacing w:line="560" w:lineRule="exact"/>
              <w:jc w:val="center"/>
              <w:rPr>
                <w:rFonts w:hint="eastAsia" w:ascii="仿宋" w:hAnsi="仿宋" w:eastAsia="仿宋" w:cs="仿宋"/>
                <w:bCs/>
                <w:sz w:val="24"/>
                <w:szCs w:val="24"/>
                <w:highlight w:val="none"/>
              </w:rPr>
            </w:pPr>
          </w:p>
        </w:tc>
        <w:tc>
          <w:tcPr>
            <w:tcW w:w="1577" w:type="dxa"/>
            <w:vAlign w:val="center"/>
          </w:tcPr>
          <w:p w14:paraId="51A2C7B0">
            <w:pPr>
              <w:shd w:val="clear"/>
              <w:spacing w:line="560" w:lineRule="exact"/>
              <w:jc w:val="center"/>
              <w:rPr>
                <w:rFonts w:hint="eastAsia" w:ascii="仿宋" w:hAnsi="仿宋" w:eastAsia="仿宋" w:cs="仿宋"/>
                <w:bCs/>
                <w:sz w:val="24"/>
                <w:szCs w:val="24"/>
                <w:highlight w:val="none"/>
              </w:rPr>
            </w:pPr>
          </w:p>
        </w:tc>
        <w:tc>
          <w:tcPr>
            <w:tcW w:w="1180" w:type="dxa"/>
            <w:vMerge w:val="continue"/>
          </w:tcPr>
          <w:p w14:paraId="0D329819">
            <w:pPr>
              <w:shd w:val="clear"/>
              <w:spacing w:line="560" w:lineRule="exact"/>
              <w:rPr>
                <w:rFonts w:hint="eastAsia" w:ascii="仿宋" w:hAnsi="仿宋" w:eastAsia="仿宋" w:cs="仿宋"/>
                <w:bCs/>
                <w:sz w:val="24"/>
                <w:szCs w:val="24"/>
                <w:highlight w:val="none"/>
              </w:rPr>
            </w:pPr>
          </w:p>
        </w:tc>
      </w:tr>
      <w:tr w14:paraId="310C56C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 w:hRule="atLeast"/>
          <w:jc w:val="center"/>
        </w:trPr>
        <w:tc>
          <w:tcPr>
            <w:tcW w:w="1103" w:type="dxa"/>
            <w:vAlign w:val="center"/>
          </w:tcPr>
          <w:p w14:paraId="011BEAFD">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8</w:t>
            </w:r>
          </w:p>
        </w:tc>
        <w:tc>
          <w:tcPr>
            <w:tcW w:w="930" w:type="dxa"/>
            <w:vAlign w:val="center"/>
          </w:tcPr>
          <w:p w14:paraId="719FE266">
            <w:pPr>
              <w:shd w:val="clear"/>
              <w:spacing w:line="560" w:lineRule="exact"/>
              <w:jc w:val="center"/>
              <w:rPr>
                <w:rFonts w:hint="eastAsia" w:ascii="仿宋" w:hAnsi="仿宋" w:eastAsia="仿宋" w:cs="仿宋"/>
                <w:bCs/>
                <w:sz w:val="24"/>
                <w:szCs w:val="24"/>
                <w:highlight w:val="none"/>
              </w:rPr>
            </w:pPr>
          </w:p>
        </w:tc>
        <w:tc>
          <w:tcPr>
            <w:tcW w:w="2421" w:type="dxa"/>
            <w:vAlign w:val="center"/>
          </w:tcPr>
          <w:p w14:paraId="4CF43572">
            <w:pPr>
              <w:shd w:val="clear"/>
              <w:spacing w:line="560" w:lineRule="exact"/>
              <w:jc w:val="center"/>
              <w:rPr>
                <w:rFonts w:hint="eastAsia" w:ascii="仿宋" w:hAnsi="仿宋" w:eastAsia="仿宋" w:cs="仿宋"/>
                <w:bCs/>
                <w:sz w:val="24"/>
                <w:szCs w:val="24"/>
                <w:highlight w:val="none"/>
              </w:rPr>
            </w:pPr>
          </w:p>
        </w:tc>
        <w:tc>
          <w:tcPr>
            <w:tcW w:w="985" w:type="dxa"/>
            <w:vAlign w:val="center"/>
          </w:tcPr>
          <w:p w14:paraId="4C7B55A3">
            <w:pPr>
              <w:shd w:val="clear"/>
              <w:spacing w:line="560" w:lineRule="exact"/>
              <w:jc w:val="center"/>
              <w:rPr>
                <w:rFonts w:hint="eastAsia" w:ascii="仿宋" w:hAnsi="仿宋" w:eastAsia="仿宋" w:cs="仿宋"/>
                <w:bCs/>
                <w:sz w:val="24"/>
                <w:szCs w:val="24"/>
                <w:highlight w:val="none"/>
              </w:rPr>
            </w:pPr>
          </w:p>
        </w:tc>
        <w:tc>
          <w:tcPr>
            <w:tcW w:w="985" w:type="dxa"/>
            <w:vAlign w:val="center"/>
          </w:tcPr>
          <w:p w14:paraId="22B7F673">
            <w:pPr>
              <w:shd w:val="clear"/>
              <w:spacing w:line="560" w:lineRule="exact"/>
              <w:jc w:val="center"/>
              <w:rPr>
                <w:rFonts w:hint="eastAsia" w:ascii="仿宋" w:hAnsi="仿宋" w:eastAsia="仿宋" w:cs="仿宋"/>
                <w:bCs/>
                <w:sz w:val="24"/>
                <w:szCs w:val="24"/>
                <w:highlight w:val="none"/>
              </w:rPr>
            </w:pPr>
          </w:p>
        </w:tc>
        <w:tc>
          <w:tcPr>
            <w:tcW w:w="1577" w:type="dxa"/>
            <w:vAlign w:val="center"/>
          </w:tcPr>
          <w:p w14:paraId="586E595C">
            <w:pPr>
              <w:shd w:val="clear"/>
              <w:spacing w:line="560" w:lineRule="exact"/>
              <w:jc w:val="center"/>
              <w:rPr>
                <w:rFonts w:hint="eastAsia" w:ascii="仿宋" w:hAnsi="仿宋" w:eastAsia="仿宋" w:cs="仿宋"/>
                <w:bCs/>
                <w:sz w:val="24"/>
                <w:szCs w:val="24"/>
                <w:highlight w:val="none"/>
              </w:rPr>
            </w:pPr>
          </w:p>
        </w:tc>
        <w:tc>
          <w:tcPr>
            <w:tcW w:w="1180" w:type="dxa"/>
            <w:vMerge w:val="continue"/>
          </w:tcPr>
          <w:p w14:paraId="61652E6A">
            <w:pPr>
              <w:shd w:val="clear"/>
              <w:spacing w:line="560" w:lineRule="exact"/>
              <w:rPr>
                <w:rFonts w:hint="eastAsia" w:ascii="仿宋" w:hAnsi="仿宋" w:eastAsia="仿宋" w:cs="仿宋"/>
                <w:bCs/>
                <w:sz w:val="24"/>
                <w:szCs w:val="24"/>
                <w:highlight w:val="none"/>
              </w:rPr>
            </w:pPr>
          </w:p>
        </w:tc>
      </w:tr>
      <w:tr w14:paraId="2924333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 w:hRule="atLeast"/>
          <w:jc w:val="center"/>
        </w:trPr>
        <w:tc>
          <w:tcPr>
            <w:tcW w:w="1103" w:type="dxa"/>
            <w:vAlign w:val="center"/>
          </w:tcPr>
          <w:p w14:paraId="5130DB40">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w:t>
            </w:r>
          </w:p>
        </w:tc>
        <w:tc>
          <w:tcPr>
            <w:tcW w:w="930" w:type="dxa"/>
            <w:vAlign w:val="center"/>
          </w:tcPr>
          <w:p w14:paraId="36C4C2EE">
            <w:pPr>
              <w:shd w:val="clear"/>
              <w:spacing w:line="560" w:lineRule="exact"/>
              <w:jc w:val="center"/>
              <w:rPr>
                <w:rFonts w:hint="eastAsia" w:ascii="仿宋" w:hAnsi="仿宋" w:eastAsia="仿宋" w:cs="仿宋"/>
                <w:bCs/>
                <w:sz w:val="24"/>
                <w:szCs w:val="24"/>
                <w:highlight w:val="none"/>
              </w:rPr>
            </w:pPr>
          </w:p>
        </w:tc>
        <w:tc>
          <w:tcPr>
            <w:tcW w:w="2421" w:type="dxa"/>
            <w:vAlign w:val="center"/>
          </w:tcPr>
          <w:p w14:paraId="4A558DE1">
            <w:pPr>
              <w:shd w:val="clear"/>
              <w:spacing w:line="560" w:lineRule="exact"/>
              <w:jc w:val="center"/>
              <w:rPr>
                <w:rFonts w:hint="eastAsia" w:ascii="仿宋" w:hAnsi="仿宋" w:eastAsia="仿宋" w:cs="仿宋"/>
                <w:bCs/>
                <w:sz w:val="24"/>
                <w:szCs w:val="24"/>
                <w:highlight w:val="none"/>
              </w:rPr>
            </w:pPr>
          </w:p>
        </w:tc>
        <w:tc>
          <w:tcPr>
            <w:tcW w:w="985" w:type="dxa"/>
            <w:vAlign w:val="center"/>
          </w:tcPr>
          <w:p w14:paraId="55014632">
            <w:pPr>
              <w:shd w:val="clear"/>
              <w:spacing w:line="560" w:lineRule="exact"/>
              <w:jc w:val="center"/>
              <w:rPr>
                <w:rFonts w:hint="eastAsia" w:ascii="仿宋" w:hAnsi="仿宋" w:eastAsia="仿宋" w:cs="仿宋"/>
                <w:bCs/>
                <w:sz w:val="24"/>
                <w:szCs w:val="24"/>
                <w:highlight w:val="none"/>
              </w:rPr>
            </w:pPr>
          </w:p>
        </w:tc>
        <w:tc>
          <w:tcPr>
            <w:tcW w:w="985" w:type="dxa"/>
            <w:vAlign w:val="center"/>
          </w:tcPr>
          <w:p w14:paraId="01E09746">
            <w:pPr>
              <w:shd w:val="clear"/>
              <w:spacing w:line="560" w:lineRule="exact"/>
              <w:jc w:val="center"/>
              <w:rPr>
                <w:rFonts w:hint="eastAsia" w:ascii="仿宋" w:hAnsi="仿宋" w:eastAsia="仿宋" w:cs="仿宋"/>
                <w:bCs/>
                <w:sz w:val="24"/>
                <w:szCs w:val="24"/>
                <w:highlight w:val="none"/>
              </w:rPr>
            </w:pPr>
          </w:p>
        </w:tc>
        <w:tc>
          <w:tcPr>
            <w:tcW w:w="1577" w:type="dxa"/>
            <w:vAlign w:val="center"/>
          </w:tcPr>
          <w:p w14:paraId="11017CF6">
            <w:pPr>
              <w:shd w:val="clear"/>
              <w:spacing w:line="560" w:lineRule="exact"/>
              <w:jc w:val="center"/>
              <w:rPr>
                <w:rFonts w:hint="eastAsia" w:ascii="仿宋" w:hAnsi="仿宋" w:eastAsia="仿宋" w:cs="仿宋"/>
                <w:bCs/>
                <w:sz w:val="24"/>
                <w:szCs w:val="24"/>
                <w:highlight w:val="none"/>
              </w:rPr>
            </w:pPr>
          </w:p>
        </w:tc>
        <w:tc>
          <w:tcPr>
            <w:tcW w:w="1180" w:type="dxa"/>
            <w:vMerge w:val="continue"/>
          </w:tcPr>
          <w:p w14:paraId="6DE136C5">
            <w:pPr>
              <w:shd w:val="clear"/>
              <w:spacing w:line="560" w:lineRule="exact"/>
              <w:rPr>
                <w:rFonts w:hint="eastAsia" w:ascii="仿宋" w:hAnsi="仿宋" w:eastAsia="仿宋" w:cs="仿宋"/>
                <w:bCs/>
                <w:sz w:val="24"/>
                <w:szCs w:val="24"/>
                <w:highlight w:val="none"/>
              </w:rPr>
            </w:pPr>
          </w:p>
        </w:tc>
      </w:tr>
      <w:tr w14:paraId="682B38F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0" w:hRule="atLeast"/>
          <w:jc w:val="center"/>
        </w:trPr>
        <w:tc>
          <w:tcPr>
            <w:tcW w:w="1103" w:type="dxa"/>
            <w:vAlign w:val="center"/>
          </w:tcPr>
          <w:p w14:paraId="2E1FFE79">
            <w:pPr>
              <w:shd w:val="clear"/>
              <w:spacing w:line="560" w:lineRule="exact"/>
              <w:jc w:val="center"/>
              <w:rPr>
                <w:rFonts w:hint="eastAsia" w:ascii="仿宋" w:hAnsi="仿宋" w:eastAsia="仿宋" w:cs="仿宋"/>
                <w:bCs/>
                <w:sz w:val="24"/>
                <w:szCs w:val="24"/>
                <w:highlight w:val="none"/>
              </w:rPr>
            </w:pPr>
          </w:p>
        </w:tc>
        <w:tc>
          <w:tcPr>
            <w:tcW w:w="3351" w:type="dxa"/>
            <w:gridSpan w:val="2"/>
            <w:vAlign w:val="center"/>
          </w:tcPr>
          <w:p w14:paraId="57C9B3E7">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合计</w:t>
            </w:r>
          </w:p>
        </w:tc>
        <w:tc>
          <w:tcPr>
            <w:tcW w:w="3547" w:type="dxa"/>
            <w:gridSpan w:val="3"/>
            <w:vAlign w:val="center"/>
          </w:tcPr>
          <w:p w14:paraId="7C724661">
            <w:pPr>
              <w:shd w:val="clear"/>
              <w:spacing w:line="560" w:lineRule="exact"/>
              <w:jc w:val="center"/>
              <w:rPr>
                <w:rFonts w:hint="eastAsia" w:ascii="仿宋" w:hAnsi="仿宋" w:eastAsia="仿宋" w:cs="仿宋"/>
                <w:bCs/>
                <w:sz w:val="24"/>
                <w:szCs w:val="24"/>
                <w:highlight w:val="none"/>
              </w:rPr>
            </w:pPr>
          </w:p>
        </w:tc>
        <w:tc>
          <w:tcPr>
            <w:tcW w:w="1180" w:type="dxa"/>
            <w:vMerge w:val="continue"/>
          </w:tcPr>
          <w:p w14:paraId="6CF6E363">
            <w:pPr>
              <w:shd w:val="clear"/>
              <w:spacing w:line="560" w:lineRule="exact"/>
              <w:jc w:val="center"/>
              <w:rPr>
                <w:rFonts w:hint="eastAsia" w:ascii="仿宋" w:hAnsi="仿宋" w:eastAsia="仿宋" w:cs="仿宋"/>
                <w:bCs/>
                <w:sz w:val="24"/>
                <w:szCs w:val="24"/>
                <w:highlight w:val="none"/>
              </w:rPr>
            </w:pPr>
          </w:p>
        </w:tc>
      </w:tr>
    </w:tbl>
    <w:p w14:paraId="18B1493B">
      <w:pPr>
        <w:shd w:val="clear"/>
        <w:rPr>
          <w:rFonts w:hint="eastAsia" w:ascii="仿宋" w:hAnsi="仿宋" w:eastAsia="仿宋" w:cs="仿宋"/>
          <w:highlight w:val="none"/>
        </w:rPr>
      </w:pPr>
    </w:p>
    <w:p w14:paraId="4D5F4C39">
      <w:pPr>
        <w:shd w:val="clear"/>
        <w:spacing w:line="560" w:lineRule="exact"/>
        <w:ind w:firstLine="3840" w:firstLineChars="1200"/>
        <w:rPr>
          <w:rFonts w:hint="eastAsia" w:ascii="仿宋" w:hAnsi="仿宋" w:eastAsia="仿宋" w:cs="仿宋"/>
          <w:bCs/>
          <w:sz w:val="32"/>
          <w:szCs w:val="32"/>
          <w:highlight w:val="none"/>
        </w:rPr>
      </w:pPr>
    </w:p>
    <w:p w14:paraId="6AD6C220">
      <w:pPr>
        <w:shd w:val="clear"/>
        <w:spacing w:line="560" w:lineRule="exact"/>
        <w:ind w:firstLine="3840" w:firstLineChars="1200"/>
        <w:rPr>
          <w:rFonts w:hint="eastAsia" w:ascii="仿宋" w:hAnsi="仿宋" w:eastAsia="仿宋" w:cs="仿宋"/>
          <w:bCs/>
          <w:sz w:val="32"/>
          <w:szCs w:val="32"/>
          <w:highlight w:val="none"/>
        </w:rPr>
      </w:pPr>
    </w:p>
    <w:p w14:paraId="0A6F3166">
      <w:pPr>
        <w:pStyle w:val="26"/>
        <w:shd w:val="clear"/>
        <w:wordWrap w:val="0"/>
        <w:spacing w:line="560" w:lineRule="exact"/>
        <w:ind w:right="-569" w:firstLine="480" w:firstLineChars="200"/>
        <w:jc w:val="center"/>
        <w:rPr>
          <w:rFonts w:hint="eastAsia" w:ascii="仿宋" w:hAnsi="仿宋" w:eastAsia="仿宋" w:cs="仿宋"/>
          <w:sz w:val="24"/>
          <w:szCs w:val="24"/>
          <w:highlight w:val="none"/>
        </w:rPr>
      </w:pPr>
    </w:p>
    <w:p w14:paraId="29AE56D2">
      <w:pPr>
        <w:pStyle w:val="30"/>
        <w:shd w:val="clear"/>
        <w:rPr>
          <w:rFonts w:hint="eastAsia" w:ascii="仿宋" w:hAnsi="仿宋" w:eastAsia="仿宋" w:cs="仿宋"/>
          <w:sz w:val="24"/>
          <w:szCs w:val="24"/>
          <w:highlight w:val="none"/>
        </w:rPr>
      </w:pPr>
    </w:p>
    <w:p w14:paraId="279BBE3D">
      <w:pPr>
        <w:pStyle w:val="26"/>
        <w:shd w:val="clear"/>
        <w:wordWrap w:val="0"/>
        <w:snapToGrid w:val="0"/>
        <w:spacing w:line="480" w:lineRule="auto"/>
        <w:ind w:firstLine="480" w:firstLineChars="200"/>
        <w:jc w:val="right"/>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 xml:space="preserve">                               供应商名称(</w:t>
      </w:r>
      <w:r>
        <w:rPr>
          <w:rFonts w:hint="eastAsia" w:ascii="仿宋" w:hAnsi="仿宋" w:eastAsia="仿宋" w:cs="仿宋"/>
          <w:sz w:val="24"/>
          <w:szCs w:val="24"/>
          <w:highlight w:val="none"/>
          <w:lang w:val="en-US" w:eastAsia="zh-CN"/>
        </w:rPr>
        <w:t>加盖</w:t>
      </w:r>
      <w:r>
        <w:rPr>
          <w:rFonts w:hint="eastAsia" w:ascii="仿宋" w:hAnsi="仿宋" w:eastAsia="仿宋" w:cs="仿宋"/>
          <w:sz w:val="24"/>
          <w:szCs w:val="24"/>
          <w:highlight w:val="none"/>
        </w:rPr>
        <w:t>公章)：</w:t>
      </w:r>
      <w:r>
        <w:rPr>
          <w:rFonts w:hint="eastAsia" w:ascii="仿宋" w:hAnsi="仿宋" w:eastAsia="仿宋" w:cs="仿宋"/>
          <w:sz w:val="24"/>
          <w:szCs w:val="24"/>
          <w:highlight w:val="none"/>
          <w:u w:val="single"/>
          <w:lang w:val="en-US" w:eastAsia="zh-CN"/>
        </w:rPr>
        <w:t xml:space="preserve">                   </w:t>
      </w:r>
    </w:p>
    <w:p w14:paraId="65BD16C7">
      <w:pPr>
        <w:pStyle w:val="26"/>
        <w:shd w:val="clear"/>
        <w:wordWrap w:val="0"/>
        <w:spacing w:line="560" w:lineRule="exact"/>
        <w:ind w:right="-569"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日期：</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w:t>
      </w:r>
    </w:p>
    <w:p w14:paraId="51A2A74F">
      <w:pPr>
        <w:shd w:val="clear"/>
        <w:rPr>
          <w:rFonts w:hint="eastAsia" w:ascii="仿宋" w:hAnsi="仿宋" w:eastAsia="仿宋" w:cs="仿宋"/>
          <w:sz w:val="24"/>
          <w:szCs w:val="24"/>
          <w:highlight w:val="none"/>
        </w:rPr>
      </w:pPr>
    </w:p>
    <w:p w14:paraId="45343C36">
      <w:pPr>
        <w:pStyle w:val="26"/>
        <w:shd w:val="clear"/>
        <w:wordWrap w:val="0"/>
        <w:spacing w:line="560" w:lineRule="exact"/>
        <w:ind w:right="-569" w:firstLine="480" w:firstLineChars="200"/>
        <w:jc w:val="center"/>
        <w:rPr>
          <w:rFonts w:hint="eastAsia" w:ascii="仿宋" w:hAnsi="仿宋" w:eastAsia="仿宋" w:cs="仿宋"/>
          <w:sz w:val="24"/>
          <w:szCs w:val="24"/>
          <w:highlight w:val="none"/>
        </w:rPr>
      </w:pPr>
    </w:p>
    <w:p w14:paraId="6D4EDFA3">
      <w:pPr>
        <w:shd w:val="clear"/>
        <w:spacing w:line="400" w:lineRule="exact"/>
        <w:rPr>
          <w:rFonts w:hint="eastAsia" w:ascii="仿宋" w:hAnsi="仿宋" w:eastAsia="仿宋" w:cs="仿宋"/>
          <w:bCs/>
          <w:sz w:val="32"/>
          <w:highlight w:val="none"/>
        </w:rPr>
      </w:pPr>
    </w:p>
    <w:p w14:paraId="49C45449">
      <w:pPr>
        <w:shd w:val="clear"/>
        <w:jc w:val="center"/>
        <w:outlineLvl w:val="1"/>
        <w:rPr>
          <w:rFonts w:hint="eastAsia" w:ascii="仿宋" w:hAnsi="仿宋" w:eastAsia="仿宋" w:cs="仿宋"/>
          <w:b/>
          <w:bCs/>
          <w:color w:val="auto"/>
          <w:sz w:val="28"/>
          <w:szCs w:val="28"/>
          <w:highlight w:val="none"/>
          <w:lang w:val="en-US" w:eastAsia="zh-CN"/>
        </w:rPr>
      </w:pPr>
      <w:bookmarkStart w:id="50" w:name="_Toc84666861"/>
      <w:bookmarkEnd w:id="50"/>
      <w:bookmarkStart w:id="51" w:name="_Toc19809"/>
      <w:bookmarkEnd w:id="51"/>
      <w:bookmarkStart w:id="52" w:name="_Toc121235228"/>
      <w:bookmarkEnd w:id="52"/>
      <w:bookmarkStart w:id="53" w:name="_Toc101254964"/>
      <w:bookmarkEnd w:id="53"/>
      <w:r>
        <w:rPr>
          <w:rFonts w:hint="eastAsia" w:ascii="仿宋" w:hAnsi="仿宋" w:eastAsia="仿宋" w:cs="仿宋"/>
          <w:bCs w:val="0"/>
          <w:highlight w:val="none"/>
        </w:rPr>
        <w:br w:type="page"/>
      </w:r>
      <w:bookmarkStart w:id="54" w:name="_Toc26694"/>
      <w:r>
        <w:rPr>
          <w:rFonts w:hint="eastAsia" w:ascii="仿宋" w:hAnsi="仿宋" w:eastAsia="仿宋" w:cs="仿宋"/>
          <w:b/>
          <w:color w:val="auto"/>
          <w:sz w:val="28"/>
          <w:szCs w:val="28"/>
          <w:highlight w:val="none"/>
        </w:rPr>
        <w:t>四、</w:t>
      </w:r>
      <w:r>
        <w:rPr>
          <w:rFonts w:hint="eastAsia" w:ascii="仿宋" w:hAnsi="仿宋" w:eastAsia="仿宋" w:cs="仿宋"/>
          <w:b/>
          <w:color w:val="auto"/>
          <w:sz w:val="28"/>
          <w:szCs w:val="28"/>
          <w:highlight w:val="none"/>
          <w:lang w:val="en-US" w:eastAsia="zh-CN"/>
        </w:rPr>
        <w:t>采购需求响应</w:t>
      </w:r>
      <w:r>
        <w:rPr>
          <w:rFonts w:hint="eastAsia" w:ascii="仿宋" w:hAnsi="仿宋" w:eastAsia="仿宋" w:cs="仿宋"/>
          <w:b/>
          <w:color w:val="auto"/>
          <w:sz w:val="28"/>
          <w:szCs w:val="28"/>
          <w:highlight w:val="none"/>
        </w:rPr>
        <w:t>情</w:t>
      </w:r>
      <w:bookmarkEnd w:id="54"/>
      <w:r>
        <w:rPr>
          <w:rFonts w:hint="eastAsia" w:ascii="仿宋" w:hAnsi="仿宋" w:eastAsia="仿宋" w:cs="仿宋"/>
          <w:b/>
          <w:color w:val="auto"/>
          <w:sz w:val="28"/>
          <w:szCs w:val="28"/>
          <w:highlight w:val="none"/>
          <w:lang w:val="en-US" w:eastAsia="zh-CN"/>
        </w:rPr>
        <w:t>况</w:t>
      </w:r>
    </w:p>
    <w:p w14:paraId="133296B6">
      <w:pPr>
        <w:pStyle w:val="25"/>
        <w:shd w:val="clear"/>
        <w:spacing w:line="500" w:lineRule="exact"/>
        <w:jc w:val="center"/>
        <w:outlineLvl w:val="2"/>
        <w:rPr>
          <w:rFonts w:hint="eastAsia" w:ascii="仿宋" w:hAnsi="仿宋" w:eastAsia="仿宋" w:cs="仿宋"/>
          <w:bCs w:val="0"/>
          <w:highlight w:val="none"/>
        </w:rPr>
      </w:pP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技术响应情况（可根据实际情况修改）</w:t>
      </w:r>
    </w:p>
    <w:tbl>
      <w:tblPr>
        <w:tblStyle w:val="19"/>
        <w:tblW w:w="9280"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5"/>
        <w:gridCol w:w="1246"/>
        <w:gridCol w:w="3203"/>
        <w:gridCol w:w="3197"/>
        <w:gridCol w:w="889"/>
      </w:tblGrid>
      <w:tr w14:paraId="1C6DAAC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45" w:type="dxa"/>
            <w:vMerge w:val="restart"/>
            <w:vAlign w:val="center"/>
          </w:tcPr>
          <w:p w14:paraId="2D2DD001">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序号</w:t>
            </w:r>
          </w:p>
        </w:tc>
        <w:tc>
          <w:tcPr>
            <w:tcW w:w="1246" w:type="dxa"/>
            <w:vMerge w:val="restart"/>
            <w:vAlign w:val="center"/>
          </w:tcPr>
          <w:p w14:paraId="2141FAA6">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服务名称</w:t>
            </w:r>
          </w:p>
        </w:tc>
        <w:tc>
          <w:tcPr>
            <w:tcW w:w="3203" w:type="dxa"/>
            <w:vAlign w:val="center"/>
          </w:tcPr>
          <w:p w14:paraId="56CABD1D">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综合评价文件规定</w:t>
            </w:r>
          </w:p>
        </w:tc>
        <w:tc>
          <w:tcPr>
            <w:tcW w:w="3197" w:type="dxa"/>
            <w:vAlign w:val="center"/>
          </w:tcPr>
          <w:p w14:paraId="502AEC1F">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响应文件响应情况</w:t>
            </w:r>
          </w:p>
        </w:tc>
        <w:tc>
          <w:tcPr>
            <w:tcW w:w="889" w:type="dxa"/>
            <w:vMerge w:val="restart"/>
            <w:vAlign w:val="center"/>
          </w:tcPr>
          <w:p w14:paraId="08CCADB8">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偏离</w:t>
            </w:r>
          </w:p>
          <w:p w14:paraId="3ABFD8CC">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情况</w:t>
            </w:r>
          </w:p>
        </w:tc>
      </w:tr>
      <w:tr w14:paraId="6657627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745" w:type="dxa"/>
            <w:vMerge w:val="continue"/>
            <w:vAlign w:val="center"/>
          </w:tcPr>
          <w:p w14:paraId="099F54FC">
            <w:pPr>
              <w:shd w:val="clear"/>
              <w:spacing w:line="560" w:lineRule="exact"/>
              <w:jc w:val="center"/>
              <w:rPr>
                <w:rFonts w:hint="eastAsia" w:ascii="仿宋" w:hAnsi="仿宋" w:eastAsia="仿宋" w:cs="仿宋"/>
                <w:bCs/>
                <w:sz w:val="24"/>
                <w:szCs w:val="24"/>
                <w:highlight w:val="none"/>
              </w:rPr>
            </w:pPr>
          </w:p>
        </w:tc>
        <w:tc>
          <w:tcPr>
            <w:tcW w:w="1246" w:type="dxa"/>
            <w:vMerge w:val="continue"/>
            <w:vAlign w:val="center"/>
          </w:tcPr>
          <w:p w14:paraId="0B4A1E26">
            <w:pPr>
              <w:shd w:val="clear"/>
              <w:spacing w:line="560" w:lineRule="exact"/>
              <w:jc w:val="center"/>
              <w:rPr>
                <w:rFonts w:hint="eastAsia" w:ascii="仿宋" w:hAnsi="仿宋" w:eastAsia="仿宋" w:cs="仿宋"/>
                <w:bCs/>
                <w:sz w:val="24"/>
                <w:szCs w:val="24"/>
                <w:highlight w:val="none"/>
              </w:rPr>
            </w:pPr>
          </w:p>
        </w:tc>
        <w:tc>
          <w:tcPr>
            <w:tcW w:w="3203" w:type="dxa"/>
            <w:vAlign w:val="center"/>
          </w:tcPr>
          <w:p w14:paraId="32E6B34E">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服务内容</w:t>
            </w:r>
          </w:p>
        </w:tc>
        <w:tc>
          <w:tcPr>
            <w:tcW w:w="3197" w:type="dxa"/>
            <w:vAlign w:val="center"/>
          </w:tcPr>
          <w:p w14:paraId="568835A1">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服务内容</w:t>
            </w:r>
          </w:p>
        </w:tc>
        <w:tc>
          <w:tcPr>
            <w:tcW w:w="889" w:type="dxa"/>
            <w:vMerge w:val="continue"/>
            <w:vAlign w:val="center"/>
          </w:tcPr>
          <w:p w14:paraId="5402D39C">
            <w:pPr>
              <w:shd w:val="clear"/>
              <w:spacing w:line="560" w:lineRule="exact"/>
              <w:jc w:val="center"/>
              <w:rPr>
                <w:rFonts w:hint="eastAsia" w:ascii="仿宋" w:hAnsi="仿宋" w:eastAsia="仿宋" w:cs="仿宋"/>
                <w:bCs/>
                <w:sz w:val="24"/>
                <w:szCs w:val="24"/>
                <w:highlight w:val="none"/>
              </w:rPr>
            </w:pPr>
          </w:p>
        </w:tc>
      </w:tr>
      <w:tr w14:paraId="66488C3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jc w:val="center"/>
        </w:trPr>
        <w:tc>
          <w:tcPr>
            <w:tcW w:w="745" w:type="dxa"/>
            <w:vAlign w:val="center"/>
          </w:tcPr>
          <w:p w14:paraId="1D4A34FC">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p>
        </w:tc>
        <w:tc>
          <w:tcPr>
            <w:tcW w:w="1246" w:type="dxa"/>
            <w:vAlign w:val="center"/>
          </w:tcPr>
          <w:p w14:paraId="686740F0">
            <w:pPr>
              <w:shd w:val="clear"/>
              <w:spacing w:line="560" w:lineRule="exact"/>
              <w:jc w:val="center"/>
              <w:rPr>
                <w:rFonts w:hint="eastAsia" w:ascii="仿宋" w:hAnsi="仿宋" w:eastAsia="仿宋" w:cs="仿宋"/>
                <w:bCs/>
                <w:sz w:val="24"/>
                <w:szCs w:val="24"/>
                <w:highlight w:val="none"/>
              </w:rPr>
            </w:pPr>
          </w:p>
        </w:tc>
        <w:tc>
          <w:tcPr>
            <w:tcW w:w="3203" w:type="dxa"/>
            <w:vAlign w:val="center"/>
          </w:tcPr>
          <w:p w14:paraId="434B8310">
            <w:pPr>
              <w:shd w:val="clear"/>
              <w:spacing w:line="560" w:lineRule="exact"/>
              <w:jc w:val="center"/>
              <w:rPr>
                <w:rFonts w:hint="eastAsia" w:ascii="仿宋" w:hAnsi="仿宋" w:eastAsia="仿宋" w:cs="仿宋"/>
                <w:bCs/>
                <w:sz w:val="24"/>
                <w:szCs w:val="24"/>
                <w:highlight w:val="none"/>
              </w:rPr>
            </w:pPr>
          </w:p>
        </w:tc>
        <w:tc>
          <w:tcPr>
            <w:tcW w:w="3197" w:type="dxa"/>
            <w:vAlign w:val="center"/>
          </w:tcPr>
          <w:p w14:paraId="72553603">
            <w:pPr>
              <w:shd w:val="clear"/>
              <w:spacing w:line="560" w:lineRule="exact"/>
              <w:jc w:val="center"/>
              <w:rPr>
                <w:rFonts w:hint="eastAsia" w:ascii="仿宋" w:hAnsi="仿宋" w:eastAsia="仿宋" w:cs="仿宋"/>
                <w:bCs/>
                <w:sz w:val="24"/>
                <w:szCs w:val="24"/>
                <w:highlight w:val="none"/>
              </w:rPr>
            </w:pPr>
          </w:p>
        </w:tc>
        <w:tc>
          <w:tcPr>
            <w:tcW w:w="889" w:type="dxa"/>
            <w:vAlign w:val="center"/>
          </w:tcPr>
          <w:p w14:paraId="11DDD76C">
            <w:pPr>
              <w:shd w:val="clear"/>
              <w:spacing w:line="560" w:lineRule="exact"/>
              <w:jc w:val="center"/>
              <w:rPr>
                <w:rFonts w:hint="eastAsia" w:ascii="仿宋" w:hAnsi="仿宋" w:eastAsia="仿宋" w:cs="仿宋"/>
                <w:bCs/>
                <w:sz w:val="24"/>
                <w:szCs w:val="24"/>
                <w:highlight w:val="none"/>
              </w:rPr>
            </w:pPr>
          </w:p>
        </w:tc>
      </w:tr>
      <w:tr w14:paraId="2496932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jc w:val="center"/>
        </w:trPr>
        <w:tc>
          <w:tcPr>
            <w:tcW w:w="745" w:type="dxa"/>
            <w:vAlign w:val="center"/>
          </w:tcPr>
          <w:p w14:paraId="4F7C483B">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2</w:t>
            </w:r>
          </w:p>
        </w:tc>
        <w:tc>
          <w:tcPr>
            <w:tcW w:w="1246" w:type="dxa"/>
            <w:vAlign w:val="center"/>
          </w:tcPr>
          <w:p w14:paraId="36FCC184">
            <w:pPr>
              <w:shd w:val="clear"/>
              <w:spacing w:line="560" w:lineRule="exact"/>
              <w:jc w:val="center"/>
              <w:rPr>
                <w:rFonts w:hint="eastAsia" w:ascii="仿宋" w:hAnsi="仿宋" w:eastAsia="仿宋" w:cs="仿宋"/>
                <w:bCs/>
                <w:sz w:val="24"/>
                <w:szCs w:val="24"/>
                <w:highlight w:val="none"/>
              </w:rPr>
            </w:pPr>
          </w:p>
        </w:tc>
        <w:tc>
          <w:tcPr>
            <w:tcW w:w="3203" w:type="dxa"/>
            <w:vAlign w:val="center"/>
          </w:tcPr>
          <w:p w14:paraId="1E2171B1">
            <w:pPr>
              <w:shd w:val="clear"/>
              <w:spacing w:line="560" w:lineRule="exact"/>
              <w:jc w:val="center"/>
              <w:rPr>
                <w:rFonts w:hint="eastAsia" w:ascii="仿宋" w:hAnsi="仿宋" w:eastAsia="仿宋" w:cs="仿宋"/>
                <w:bCs/>
                <w:sz w:val="24"/>
                <w:szCs w:val="24"/>
                <w:highlight w:val="none"/>
              </w:rPr>
            </w:pPr>
          </w:p>
        </w:tc>
        <w:tc>
          <w:tcPr>
            <w:tcW w:w="3197" w:type="dxa"/>
            <w:vAlign w:val="center"/>
          </w:tcPr>
          <w:p w14:paraId="17607042">
            <w:pPr>
              <w:shd w:val="clear"/>
              <w:spacing w:line="560" w:lineRule="exact"/>
              <w:jc w:val="center"/>
              <w:rPr>
                <w:rFonts w:hint="eastAsia" w:ascii="仿宋" w:hAnsi="仿宋" w:eastAsia="仿宋" w:cs="仿宋"/>
                <w:bCs/>
                <w:sz w:val="24"/>
                <w:szCs w:val="24"/>
                <w:highlight w:val="none"/>
              </w:rPr>
            </w:pPr>
          </w:p>
        </w:tc>
        <w:tc>
          <w:tcPr>
            <w:tcW w:w="889" w:type="dxa"/>
            <w:vAlign w:val="center"/>
          </w:tcPr>
          <w:p w14:paraId="6534C244">
            <w:pPr>
              <w:shd w:val="clear"/>
              <w:spacing w:line="560" w:lineRule="exact"/>
              <w:jc w:val="center"/>
              <w:rPr>
                <w:rFonts w:hint="eastAsia" w:ascii="仿宋" w:hAnsi="仿宋" w:eastAsia="仿宋" w:cs="仿宋"/>
                <w:bCs/>
                <w:sz w:val="24"/>
                <w:szCs w:val="24"/>
                <w:highlight w:val="none"/>
              </w:rPr>
            </w:pPr>
          </w:p>
        </w:tc>
      </w:tr>
      <w:tr w14:paraId="62D184F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jc w:val="center"/>
        </w:trPr>
        <w:tc>
          <w:tcPr>
            <w:tcW w:w="745" w:type="dxa"/>
            <w:vAlign w:val="center"/>
          </w:tcPr>
          <w:p w14:paraId="31F71FCD">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3</w:t>
            </w:r>
          </w:p>
        </w:tc>
        <w:tc>
          <w:tcPr>
            <w:tcW w:w="1246" w:type="dxa"/>
            <w:vAlign w:val="center"/>
          </w:tcPr>
          <w:p w14:paraId="77183E76">
            <w:pPr>
              <w:shd w:val="clear"/>
              <w:spacing w:line="560" w:lineRule="exact"/>
              <w:jc w:val="center"/>
              <w:rPr>
                <w:rFonts w:hint="eastAsia" w:ascii="仿宋" w:hAnsi="仿宋" w:eastAsia="仿宋" w:cs="仿宋"/>
                <w:bCs/>
                <w:sz w:val="24"/>
                <w:szCs w:val="24"/>
                <w:highlight w:val="none"/>
              </w:rPr>
            </w:pPr>
          </w:p>
        </w:tc>
        <w:tc>
          <w:tcPr>
            <w:tcW w:w="3203" w:type="dxa"/>
            <w:vAlign w:val="center"/>
          </w:tcPr>
          <w:p w14:paraId="2C5904E5">
            <w:pPr>
              <w:shd w:val="clear"/>
              <w:spacing w:line="560" w:lineRule="exact"/>
              <w:jc w:val="center"/>
              <w:rPr>
                <w:rFonts w:hint="eastAsia" w:ascii="仿宋" w:hAnsi="仿宋" w:eastAsia="仿宋" w:cs="仿宋"/>
                <w:bCs/>
                <w:sz w:val="24"/>
                <w:szCs w:val="24"/>
                <w:highlight w:val="none"/>
              </w:rPr>
            </w:pPr>
          </w:p>
        </w:tc>
        <w:tc>
          <w:tcPr>
            <w:tcW w:w="3197" w:type="dxa"/>
            <w:vAlign w:val="center"/>
          </w:tcPr>
          <w:p w14:paraId="536BB2DB">
            <w:pPr>
              <w:shd w:val="clear"/>
              <w:spacing w:line="560" w:lineRule="exact"/>
              <w:jc w:val="center"/>
              <w:rPr>
                <w:rFonts w:hint="eastAsia" w:ascii="仿宋" w:hAnsi="仿宋" w:eastAsia="仿宋" w:cs="仿宋"/>
                <w:bCs/>
                <w:sz w:val="24"/>
                <w:szCs w:val="24"/>
                <w:highlight w:val="none"/>
              </w:rPr>
            </w:pPr>
          </w:p>
        </w:tc>
        <w:tc>
          <w:tcPr>
            <w:tcW w:w="889" w:type="dxa"/>
            <w:vAlign w:val="center"/>
          </w:tcPr>
          <w:p w14:paraId="731254E5">
            <w:pPr>
              <w:shd w:val="clear"/>
              <w:spacing w:line="560" w:lineRule="exact"/>
              <w:jc w:val="center"/>
              <w:rPr>
                <w:rFonts w:hint="eastAsia" w:ascii="仿宋" w:hAnsi="仿宋" w:eastAsia="仿宋" w:cs="仿宋"/>
                <w:bCs/>
                <w:sz w:val="24"/>
                <w:szCs w:val="24"/>
                <w:highlight w:val="none"/>
              </w:rPr>
            </w:pPr>
          </w:p>
        </w:tc>
      </w:tr>
      <w:tr w14:paraId="13CDAFB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jc w:val="center"/>
        </w:trPr>
        <w:tc>
          <w:tcPr>
            <w:tcW w:w="745" w:type="dxa"/>
            <w:vAlign w:val="center"/>
          </w:tcPr>
          <w:p w14:paraId="5F5F8C93">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4</w:t>
            </w:r>
          </w:p>
        </w:tc>
        <w:tc>
          <w:tcPr>
            <w:tcW w:w="1246" w:type="dxa"/>
            <w:vAlign w:val="center"/>
          </w:tcPr>
          <w:p w14:paraId="317B2BD7">
            <w:pPr>
              <w:shd w:val="clear"/>
              <w:spacing w:line="560" w:lineRule="exact"/>
              <w:jc w:val="center"/>
              <w:rPr>
                <w:rFonts w:hint="eastAsia" w:ascii="仿宋" w:hAnsi="仿宋" w:eastAsia="仿宋" w:cs="仿宋"/>
                <w:bCs/>
                <w:sz w:val="24"/>
                <w:szCs w:val="24"/>
                <w:highlight w:val="none"/>
              </w:rPr>
            </w:pPr>
          </w:p>
        </w:tc>
        <w:tc>
          <w:tcPr>
            <w:tcW w:w="3203" w:type="dxa"/>
            <w:vAlign w:val="center"/>
          </w:tcPr>
          <w:p w14:paraId="14E14ED4">
            <w:pPr>
              <w:shd w:val="clear"/>
              <w:spacing w:line="560" w:lineRule="exact"/>
              <w:jc w:val="center"/>
              <w:rPr>
                <w:rFonts w:hint="eastAsia" w:ascii="仿宋" w:hAnsi="仿宋" w:eastAsia="仿宋" w:cs="仿宋"/>
                <w:bCs/>
                <w:sz w:val="24"/>
                <w:szCs w:val="24"/>
                <w:highlight w:val="none"/>
              </w:rPr>
            </w:pPr>
          </w:p>
        </w:tc>
        <w:tc>
          <w:tcPr>
            <w:tcW w:w="3197" w:type="dxa"/>
            <w:vAlign w:val="center"/>
          </w:tcPr>
          <w:p w14:paraId="621EA1EB">
            <w:pPr>
              <w:shd w:val="clear"/>
              <w:spacing w:line="560" w:lineRule="exact"/>
              <w:jc w:val="center"/>
              <w:rPr>
                <w:rFonts w:hint="eastAsia" w:ascii="仿宋" w:hAnsi="仿宋" w:eastAsia="仿宋" w:cs="仿宋"/>
                <w:bCs/>
                <w:sz w:val="24"/>
                <w:szCs w:val="24"/>
                <w:highlight w:val="none"/>
              </w:rPr>
            </w:pPr>
          </w:p>
        </w:tc>
        <w:tc>
          <w:tcPr>
            <w:tcW w:w="889" w:type="dxa"/>
            <w:vAlign w:val="center"/>
          </w:tcPr>
          <w:p w14:paraId="7109DA0B">
            <w:pPr>
              <w:shd w:val="clear"/>
              <w:spacing w:line="560" w:lineRule="exact"/>
              <w:jc w:val="center"/>
              <w:rPr>
                <w:rFonts w:hint="eastAsia" w:ascii="仿宋" w:hAnsi="仿宋" w:eastAsia="仿宋" w:cs="仿宋"/>
                <w:bCs/>
                <w:sz w:val="24"/>
                <w:szCs w:val="24"/>
                <w:highlight w:val="none"/>
              </w:rPr>
            </w:pPr>
          </w:p>
        </w:tc>
      </w:tr>
      <w:tr w14:paraId="47FA6EC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jc w:val="center"/>
        </w:trPr>
        <w:tc>
          <w:tcPr>
            <w:tcW w:w="745" w:type="dxa"/>
            <w:vAlign w:val="center"/>
          </w:tcPr>
          <w:p w14:paraId="5DEDFCBE">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5</w:t>
            </w:r>
          </w:p>
        </w:tc>
        <w:tc>
          <w:tcPr>
            <w:tcW w:w="1246" w:type="dxa"/>
            <w:vAlign w:val="center"/>
          </w:tcPr>
          <w:p w14:paraId="2E7DF846">
            <w:pPr>
              <w:shd w:val="clear"/>
              <w:spacing w:line="560" w:lineRule="exact"/>
              <w:jc w:val="center"/>
              <w:rPr>
                <w:rFonts w:hint="eastAsia" w:ascii="仿宋" w:hAnsi="仿宋" w:eastAsia="仿宋" w:cs="仿宋"/>
                <w:bCs/>
                <w:sz w:val="24"/>
                <w:szCs w:val="24"/>
                <w:highlight w:val="none"/>
              </w:rPr>
            </w:pPr>
          </w:p>
        </w:tc>
        <w:tc>
          <w:tcPr>
            <w:tcW w:w="3203" w:type="dxa"/>
            <w:vAlign w:val="center"/>
          </w:tcPr>
          <w:p w14:paraId="2290A73E">
            <w:pPr>
              <w:shd w:val="clear"/>
              <w:spacing w:line="560" w:lineRule="exact"/>
              <w:jc w:val="center"/>
              <w:rPr>
                <w:rFonts w:hint="eastAsia" w:ascii="仿宋" w:hAnsi="仿宋" w:eastAsia="仿宋" w:cs="仿宋"/>
                <w:bCs/>
                <w:sz w:val="24"/>
                <w:szCs w:val="24"/>
                <w:highlight w:val="none"/>
              </w:rPr>
            </w:pPr>
          </w:p>
        </w:tc>
        <w:tc>
          <w:tcPr>
            <w:tcW w:w="3197" w:type="dxa"/>
            <w:vAlign w:val="center"/>
          </w:tcPr>
          <w:p w14:paraId="49422ACB">
            <w:pPr>
              <w:shd w:val="clear"/>
              <w:spacing w:line="560" w:lineRule="exact"/>
              <w:jc w:val="center"/>
              <w:rPr>
                <w:rFonts w:hint="eastAsia" w:ascii="仿宋" w:hAnsi="仿宋" w:eastAsia="仿宋" w:cs="仿宋"/>
                <w:bCs/>
                <w:sz w:val="24"/>
                <w:szCs w:val="24"/>
                <w:highlight w:val="none"/>
              </w:rPr>
            </w:pPr>
          </w:p>
        </w:tc>
        <w:tc>
          <w:tcPr>
            <w:tcW w:w="889" w:type="dxa"/>
            <w:vAlign w:val="center"/>
          </w:tcPr>
          <w:p w14:paraId="2E599C67">
            <w:pPr>
              <w:shd w:val="clear"/>
              <w:spacing w:line="560" w:lineRule="exact"/>
              <w:jc w:val="center"/>
              <w:rPr>
                <w:rFonts w:hint="eastAsia" w:ascii="仿宋" w:hAnsi="仿宋" w:eastAsia="仿宋" w:cs="仿宋"/>
                <w:bCs/>
                <w:sz w:val="24"/>
                <w:szCs w:val="24"/>
                <w:highlight w:val="none"/>
              </w:rPr>
            </w:pPr>
          </w:p>
        </w:tc>
      </w:tr>
      <w:tr w14:paraId="3E82CEE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jc w:val="center"/>
        </w:trPr>
        <w:tc>
          <w:tcPr>
            <w:tcW w:w="745" w:type="dxa"/>
            <w:tcBorders>
              <w:bottom w:val="double" w:color="000000" w:sz="4" w:space="0"/>
            </w:tcBorders>
            <w:vAlign w:val="center"/>
          </w:tcPr>
          <w:p w14:paraId="4649B16F">
            <w:pPr>
              <w:shd w:val="clear"/>
              <w:spacing w:line="56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w:t>
            </w:r>
          </w:p>
        </w:tc>
        <w:tc>
          <w:tcPr>
            <w:tcW w:w="1246" w:type="dxa"/>
            <w:tcBorders>
              <w:bottom w:val="double" w:color="000000" w:sz="4" w:space="0"/>
            </w:tcBorders>
            <w:vAlign w:val="center"/>
          </w:tcPr>
          <w:p w14:paraId="280403C7">
            <w:pPr>
              <w:shd w:val="clear"/>
              <w:spacing w:line="560" w:lineRule="exact"/>
              <w:jc w:val="center"/>
              <w:rPr>
                <w:rFonts w:hint="eastAsia" w:ascii="仿宋" w:hAnsi="仿宋" w:eastAsia="仿宋" w:cs="仿宋"/>
                <w:bCs/>
                <w:sz w:val="24"/>
                <w:szCs w:val="24"/>
                <w:highlight w:val="none"/>
              </w:rPr>
            </w:pPr>
          </w:p>
        </w:tc>
        <w:tc>
          <w:tcPr>
            <w:tcW w:w="3203" w:type="dxa"/>
            <w:tcBorders>
              <w:bottom w:val="double" w:color="000000" w:sz="4" w:space="0"/>
            </w:tcBorders>
            <w:vAlign w:val="center"/>
          </w:tcPr>
          <w:p w14:paraId="23853378">
            <w:pPr>
              <w:shd w:val="clear"/>
              <w:spacing w:line="560" w:lineRule="exact"/>
              <w:jc w:val="center"/>
              <w:rPr>
                <w:rFonts w:hint="eastAsia" w:ascii="仿宋" w:hAnsi="仿宋" w:eastAsia="仿宋" w:cs="仿宋"/>
                <w:bCs/>
                <w:sz w:val="24"/>
                <w:szCs w:val="24"/>
                <w:highlight w:val="none"/>
              </w:rPr>
            </w:pPr>
          </w:p>
        </w:tc>
        <w:tc>
          <w:tcPr>
            <w:tcW w:w="3197" w:type="dxa"/>
            <w:tcBorders>
              <w:bottom w:val="double" w:color="000000" w:sz="4" w:space="0"/>
            </w:tcBorders>
            <w:vAlign w:val="center"/>
          </w:tcPr>
          <w:p w14:paraId="2BAA9050">
            <w:pPr>
              <w:shd w:val="clear"/>
              <w:spacing w:line="560" w:lineRule="exact"/>
              <w:jc w:val="center"/>
              <w:rPr>
                <w:rFonts w:hint="eastAsia" w:ascii="仿宋" w:hAnsi="仿宋" w:eastAsia="仿宋" w:cs="仿宋"/>
                <w:bCs/>
                <w:sz w:val="24"/>
                <w:szCs w:val="24"/>
                <w:highlight w:val="none"/>
              </w:rPr>
            </w:pPr>
          </w:p>
        </w:tc>
        <w:tc>
          <w:tcPr>
            <w:tcW w:w="889" w:type="dxa"/>
            <w:tcBorders>
              <w:bottom w:val="double" w:color="000000" w:sz="4" w:space="0"/>
            </w:tcBorders>
            <w:vAlign w:val="center"/>
          </w:tcPr>
          <w:p w14:paraId="4933B611">
            <w:pPr>
              <w:shd w:val="clear"/>
              <w:spacing w:line="560" w:lineRule="exact"/>
              <w:jc w:val="center"/>
              <w:rPr>
                <w:rFonts w:hint="eastAsia" w:ascii="仿宋" w:hAnsi="仿宋" w:eastAsia="仿宋" w:cs="仿宋"/>
                <w:bCs/>
                <w:sz w:val="24"/>
                <w:szCs w:val="24"/>
                <w:highlight w:val="none"/>
              </w:rPr>
            </w:pPr>
          </w:p>
        </w:tc>
      </w:tr>
    </w:tbl>
    <w:p w14:paraId="3755549E">
      <w:pPr>
        <w:shd w:val="clear"/>
        <w:rPr>
          <w:rFonts w:hint="eastAsia" w:ascii="仿宋" w:hAnsi="仿宋" w:eastAsia="仿宋" w:cs="仿宋"/>
          <w:sz w:val="24"/>
          <w:szCs w:val="24"/>
          <w:highlight w:val="none"/>
        </w:rPr>
      </w:pPr>
    </w:p>
    <w:p w14:paraId="3365F595">
      <w:pPr>
        <w:pStyle w:val="30"/>
        <w:shd w:val="clear"/>
        <w:rPr>
          <w:rFonts w:hint="eastAsia" w:ascii="仿宋" w:hAnsi="仿宋" w:eastAsia="仿宋" w:cs="仿宋"/>
          <w:sz w:val="24"/>
          <w:szCs w:val="24"/>
          <w:highlight w:val="none"/>
        </w:rPr>
      </w:pPr>
    </w:p>
    <w:p w14:paraId="6407E2B0">
      <w:pPr>
        <w:pStyle w:val="26"/>
        <w:shd w:val="clear"/>
        <w:wordWrap w:val="0"/>
        <w:snapToGrid w:val="0"/>
        <w:spacing w:line="480" w:lineRule="auto"/>
        <w:ind w:firstLine="480" w:firstLineChars="200"/>
        <w:jc w:val="right"/>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 xml:space="preserve">                               供应商名称(</w:t>
      </w:r>
      <w:r>
        <w:rPr>
          <w:rFonts w:hint="eastAsia" w:ascii="仿宋" w:hAnsi="仿宋" w:eastAsia="仿宋" w:cs="仿宋"/>
          <w:sz w:val="24"/>
          <w:szCs w:val="24"/>
          <w:highlight w:val="none"/>
          <w:lang w:val="en-US" w:eastAsia="zh-CN"/>
        </w:rPr>
        <w:t>加盖</w:t>
      </w:r>
      <w:r>
        <w:rPr>
          <w:rFonts w:hint="eastAsia" w:ascii="仿宋" w:hAnsi="仿宋" w:eastAsia="仿宋" w:cs="仿宋"/>
          <w:sz w:val="24"/>
          <w:szCs w:val="24"/>
          <w:highlight w:val="none"/>
        </w:rPr>
        <w:t>公章)：</w:t>
      </w:r>
      <w:r>
        <w:rPr>
          <w:rFonts w:hint="eastAsia" w:ascii="仿宋" w:hAnsi="仿宋" w:eastAsia="仿宋" w:cs="仿宋"/>
          <w:sz w:val="24"/>
          <w:szCs w:val="24"/>
          <w:highlight w:val="none"/>
          <w:u w:val="single"/>
          <w:lang w:val="en-US" w:eastAsia="zh-CN"/>
        </w:rPr>
        <w:t xml:space="preserve">                   </w:t>
      </w:r>
    </w:p>
    <w:p w14:paraId="6220682F">
      <w:pPr>
        <w:pStyle w:val="26"/>
        <w:shd w:val="clear"/>
        <w:wordWrap w:val="0"/>
        <w:spacing w:line="560" w:lineRule="exact"/>
        <w:ind w:right="-569"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日期：</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w:t>
      </w:r>
    </w:p>
    <w:p w14:paraId="438CCEBF">
      <w:pPr>
        <w:shd w:val="clear"/>
        <w:rPr>
          <w:rFonts w:hint="eastAsia" w:ascii="仿宋" w:hAnsi="仿宋" w:eastAsia="仿宋" w:cs="仿宋"/>
          <w:sz w:val="24"/>
          <w:szCs w:val="24"/>
          <w:highlight w:val="none"/>
        </w:rPr>
      </w:pPr>
    </w:p>
    <w:p w14:paraId="70AE5332">
      <w:pPr>
        <w:shd w:val="clear"/>
        <w:rPr>
          <w:rFonts w:hint="eastAsia" w:ascii="仿宋" w:hAnsi="仿宋" w:eastAsia="仿宋" w:cs="仿宋"/>
          <w:sz w:val="24"/>
          <w:szCs w:val="24"/>
          <w:highlight w:val="none"/>
        </w:rPr>
      </w:pPr>
    </w:p>
    <w:p w14:paraId="615A741F">
      <w:pPr>
        <w:shd w:val="clear"/>
        <w:rPr>
          <w:rFonts w:hint="eastAsia" w:ascii="仿宋" w:hAnsi="仿宋" w:eastAsia="仿宋" w:cs="仿宋"/>
          <w:sz w:val="24"/>
          <w:szCs w:val="24"/>
          <w:highlight w:val="none"/>
        </w:rPr>
      </w:pPr>
    </w:p>
    <w:p w14:paraId="5ED2DEB9">
      <w:pPr>
        <w:shd w:val="clear"/>
        <w:rPr>
          <w:rFonts w:hint="eastAsia" w:ascii="仿宋" w:hAnsi="仿宋" w:eastAsia="仿宋" w:cs="仿宋"/>
          <w:sz w:val="24"/>
          <w:szCs w:val="24"/>
          <w:highlight w:val="none"/>
        </w:rPr>
      </w:pPr>
    </w:p>
    <w:p w14:paraId="1A0AE009">
      <w:pPr>
        <w:shd w:val="clear"/>
        <w:rPr>
          <w:rFonts w:hint="eastAsia" w:ascii="仿宋" w:hAnsi="仿宋" w:eastAsia="仿宋" w:cs="仿宋"/>
          <w:sz w:val="24"/>
          <w:szCs w:val="24"/>
          <w:highlight w:val="none"/>
        </w:rPr>
      </w:pPr>
    </w:p>
    <w:p w14:paraId="3DD99356">
      <w:pPr>
        <w:shd w:val="clear"/>
        <w:rPr>
          <w:rFonts w:hint="eastAsia" w:ascii="仿宋" w:hAnsi="仿宋" w:eastAsia="仿宋" w:cs="仿宋"/>
          <w:highlight w:val="none"/>
        </w:rPr>
      </w:pPr>
    </w:p>
    <w:p w14:paraId="33CB92C6">
      <w:pPr>
        <w:shd w:val="clear"/>
        <w:rPr>
          <w:rFonts w:hint="eastAsia" w:ascii="仿宋" w:hAnsi="仿宋" w:eastAsia="仿宋" w:cs="仿宋"/>
          <w:highlight w:val="none"/>
        </w:rPr>
      </w:pPr>
    </w:p>
    <w:p w14:paraId="102A284C">
      <w:pPr>
        <w:shd w:val="clear"/>
        <w:rPr>
          <w:rFonts w:hint="eastAsia" w:ascii="仿宋" w:hAnsi="仿宋" w:eastAsia="仿宋" w:cs="仿宋"/>
          <w:highlight w:val="none"/>
        </w:rPr>
      </w:pPr>
    </w:p>
    <w:p w14:paraId="7275242F">
      <w:pPr>
        <w:shd w:val="clear"/>
        <w:rPr>
          <w:rFonts w:hint="eastAsia" w:ascii="仿宋" w:hAnsi="仿宋" w:eastAsia="仿宋" w:cs="仿宋"/>
          <w:highlight w:val="none"/>
        </w:rPr>
      </w:pPr>
    </w:p>
    <w:p w14:paraId="5F36D0B9">
      <w:pPr>
        <w:shd w:val="clear"/>
        <w:rPr>
          <w:rFonts w:hint="eastAsia" w:ascii="仿宋" w:hAnsi="仿宋" w:eastAsia="仿宋" w:cs="仿宋"/>
          <w:highlight w:val="none"/>
        </w:rPr>
      </w:pPr>
    </w:p>
    <w:p w14:paraId="6AC326CD">
      <w:pPr>
        <w:shd w:val="clear"/>
        <w:rPr>
          <w:rFonts w:hint="eastAsia" w:ascii="仿宋" w:hAnsi="仿宋" w:eastAsia="仿宋" w:cs="仿宋"/>
          <w:highlight w:val="none"/>
        </w:rPr>
      </w:pPr>
    </w:p>
    <w:p w14:paraId="4EFC6902">
      <w:pPr>
        <w:pStyle w:val="26"/>
        <w:shd w:val="clear"/>
        <w:ind w:firstLine="400" w:firstLineChars="200"/>
        <w:rPr>
          <w:rFonts w:hint="eastAsia" w:ascii="仿宋" w:hAnsi="仿宋" w:eastAsia="仿宋" w:cs="仿宋"/>
          <w:highlight w:val="none"/>
        </w:rPr>
      </w:pPr>
    </w:p>
    <w:p w14:paraId="11CAD672">
      <w:pPr>
        <w:pStyle w:val="26"/>
        <w:shd w:val="clear"/>
        <w:ind w:firstLine="400" w:firstLineChars="200"/>
        <w:rPr>
          <w:rFonts w:hint="eastAsia" w:ascii="仿宋" w:hAnsi="仿宋" w:eastAsia="仿宋" w:cs="仿宋"/>
          <w:highlight w:val="none"/>
        </w:rPr>
      </w:pPr>
    </w:p>
    <w:p w14:paraId="44F64AB7">
      <w:pPr>
        <w:pStyle w:val="26"/>
        <w:shd w:val="clear"/>
        <w:ind w:firstLine="400" w:firstLineChars="200"/>
        <w:rPr>
          <w:rFonts w:hint="eastAsia" w:ascii="仿宋" w:hAnsi="仿宋" w:eastAsia="仿宋" w:cs="仿宋"/>
          <w:highlight w:val="none"/>
        </w:rPr>
      </w:pPr>
    </w:p>
    <w:p w14:paraId="7332FDA1">
      <w:pPr>
        <w:pStyle w:val="26"/>
        <w:shd w:val="clear"/>
        <w:ind w:firstLine="400" w:firstLineChars="200"/>
        <w:rPr>
          <w:rFonts w:hint="eastAsia" w:ascii="仿宋" w:hAnsi="仿宋" w:eastAsia="仿宋" w:cs="仿宋"/>
          <w:highlight w:val="none"/>
        </w:rPr>
      </w:pPr>
    </w:p>
    <w:p w14:paraId="4648B918">
      <w:pPr>
        <w:pStyle w:val="25"/>
        <w:shd w:val="clear"/>
        <w:spacing w:line="500" w:lineRule="exact"/>
        <w:jc w:val="center"/>
        <w:outlineLvl w:val="9"/>
        <w:rPr>
          <w:rFonts w:hint="eastAsia" w:ascii="仿宋" w:hAnsi="仿宋" w:eastAsia="仿宋" w:cs="仿宋"/>
          <w:highlight w:val="none"/>
        </w:rPr>
      </w:pPr>
      <w:bookmarkStart w:id="55" w:name="_Toc14116"/>
      <w:bookmarkEnd w:id="55"/>
      <w:bookmarkStart w:id="56" w:name="_Toc77600273"/>
      <w:bookmarkEnd w:id="56"/>
      <w:bookmarkStart w:id="57" w:name="_Toc101254965"/>
      <w:bookmarkEnd w:id="57"/>
      <w:bookmarkStart w:id="58" w:name="_Toc121235229"/>
      <w:bookmarkEnd w:id="58"/>
      <w:bookmarkStart w:id="59" w:name="_Toc84666862"/>
      <w:bookmarkEnd w:id="59"/>
      <w:r>
        <w:rPr>
          <w:rFonts w:hint="eastAsia" w:ascii="仿宋" w:hAnsi="仿宋" w:eastAsia="仿宋" w:cs="仿宋"/>
          <w:highlight w:val="none"/>
        </w:rPr>
        <w:br w:type="page"/>
      </w:r>
      <w:bookmarkStart w:id="60" w:name="_Toc28526"/>
      <w:bookmarkStart w:id="61" w:name="_Toc137744070"/>
    </w:p>
    <w:p w14:paraId="1BF53206">
      <w:pPr>
        <w:pStyle w:val="25"/>
        <w:shd w:val="clear"/>
        <w:spacing w:line="500" w:lineRule="exact"/>
        <w:jc w:val="center"/>
        <w:outlineLvl w:val="2"/>
        <w:rPr>
          <w:rFonts w:hint="eastAsia" w:ascii="仿宋" w:hAnsi="仿宋" w:eastAsia="仿宋" w:cs="仿宋"/>
          <w:sz w:val="28"/>
          <w:szCs w:val="28"/>
          <w:highlight w:val="none"/>
        </w:rPr>
      </w:pP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商务响应情况（可根据实际情况修改）</w:t>
      </w:r>
    </w:p>
    <w:p w14:paraId="09EC4141">
      <w:pPr>
        <w:pStyle w:val="26"/>
        <w:shd w:val="clear"/>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r>
        <w:rPr>
          <w:rFonts w:hint="eastAsia" w:ascii="仿宋" w:hAnsi="仿宋" w:eastAsia="仿宋" w:cs="仿宋"/>
          <w:sz w:val="24"/>
          <w:szCs w:val="24"/>
          <w:highlight w:val="none"/>
        </w:rPr>
        <w:t>项目编号：</w:t>
      </w:r>
    </w:p>
    <w:tbl>
      <w:tblPr>
        <w:tblStyle w:val="19"/>
        <w:tblW w:w="92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6"/>
        <w:gridCol w:w="3166"/>
        <w:gridCol w:w="2541"/>
        <w:gridCol w:w="1386"/>
        <w:gridCol w:w="1014"/>
      </w:tblGrid>
      <w:tr w14:paraId="7F07F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1176" w:type="dxa"/>
            <w:vAlign w:val="center"/>
          </w:tcPr>
          <w:p w14:paraId="7BFA593D">
            <w:pPr>
              <w:pStyle w:val="26"/>
              <w:shd w:val="clear"/>
              <w:snapToGrid w:val="0"/>
              <w:spacing w:line="48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3166" w:type="dxa"/>
            <w:vAlign w:val="center"/>
          </w:tcPr>
          <w:p w14:paraId="7B1831CE">
            <w:pPr>
              <w:pStyle w:val="26"/>
              <w:shd w:val="clear"/>
              <w:snapToGrid w:val="0"/>
              <w:spacing w:line="48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综合评价文件的商务条款</w:t>
            </w:r>
          </w:p>
        </w:tc>
        <w:tc>
          <w:tcPr>
            <w:tcW w:w="2541" w:type="dxa"/>
            <w:vAlign w:val="center"/>
          </w:tcPr>
          <w:p w14:paraId="4AD6511D">
            <w:pPr>
              <w:pStyle w:val="26"/>
              <w:shd w:val="clear"/>
              <w:snapToGrid w:val="0"/>
              <w:spacing w:line="48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响应文件的商务条款</w:t>
            </w:r>
          </w:p>
        </w:tc>
        <w:tc>
          <w:tcPr>
            <w:tcW w:w="1386" w:type="dxa"/>
            <w:vAlign w:val="center"/>
          </w:tcPr>
          <w:p w14:paraId="2F457545">
            <w:pPr>
              <w:pStyle w:val="26"/>
              <w:shd w:val="clear"/>
              <w:snapToGrid w:val="0"/>
              <w:spacing w:line="48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偏离</w:t>
            </w:r>
          </w:p>
        </w:tc>
        <w:tc>
          <w:tcPr>
            <w:tcW w:w="1014" w:type="dxa"/>
            <w:vAlign w:val="center"/>
          </w:tcPr>
          <w:p w14:paraId="4992F1E7">
            <w:pPr>
              <w:pStyle w:val="26"/>
              <w:shd w:val="clear"/>
              <w:snapToGrid w:val="0"/>
              <w:spacing w:line="48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说明</w:t>
            </w:r>
          </w:p>
        </w:tc>
      </w:tr>
      <w:tr w14:paraId="22BB4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76" w:type="dxa"/>
            <w:vAlign w:val="center"/>
          </w:tcPr>
          <w:p w14:paraId="33242645">
            <w:pPr>
              <w:pStyle w:val="26"/>
              <w:shd w:val="clear"/>
              <w:snapToGrid w:val="0"/>
              <w:spacing w:line="480" w:lineRule="auto"/>
              <w:jc w:val="center"/>
              <w:rPr>
                <w:rFonts w:hint="eastAsia" w:ascii="仿宋" w:hAnsi="仿宋" w:eastAsia="仿宋" w:cs="仿宋"/>
                <w:sz w:val="24"/>
                <w:szCs w:val="24"/>
                <w:highlight w:val="none"/>
              </w:rPr>
            </w:pPr>
          </w:p>
        </w:tc>
        <w:tc>
          <w:tcPr>
            <w:tcW w:w="3166" w:type="dxa"/>
            <w:vAlign w:val="center"/>
          </w:tcPr>
          <w:p w14:paraId="663950D4">
            <w:pPr>
              <w:pStyle w:val="26"/>
              <w:shd w:val="clear"/>
              <w:snapToGrid w:val="0"/>
              <w:spacing w:line="480" w:lineRule="auto"/>
              <w:jc w:val="center"/>
              <w:rPr>
                <w:rFonts w:hint="eastAsia" w:ascii="仿宋" w:hAnsi="仿宋" w:eastAsia="仿宋" w:cs="仿宋"/>
                <w:sz w:val="24"/>
                <w:szCs w:val="24"/>
                <w:highlight w:val="none"/>
              </w:rPr>
            </w:pPr>
          </w:p>
        </w:tc>
        <w:tc>
          <w:tcPr>
            <w:tcW w:w="2541" w:type="dxa"/>
            <w:vAlign w:val="center"/>
          </w:tcPr>
          <w:p w14:paraId="0DEE6239">
            <w:pPr>
              <w:pStyle w:val="26"/>
              <w:shd w:val="clear"/>
              <w:snapToGrid w:val="0"/>
              <w:spacing w:line="480" w:lineRule="auto"/>
              <w:jc w:val="center"/>
              <w:rPr>
                <w:rFonts w:hint="eastAsia" w:ascii="仿宋" w:hAnsi="仿宋" w:eastAsia="仿宋" w:cs="仿宋"/>
                <w:sz w:val="24"/>
                <w:szCs w:val="24"/>
                <w:highlight w:val="none"/>
              </w:rPr>
            </w:pPr>
          </w:p>
        </w:tc>
        <w:tc>
          <w:tcPr>
            <w:tcW w:w="1386" w:type="dxa"/>
            <w:vAlign w:val="center"/>
          </w:tcPr>
          <w:p w14:paraId="11913078">
            <w:pPr>
              <w:pStyle w:val="26"/>
              <w:shd w:val="clear"/>
              <w:snapToGrid w:val="0"/>
              <w:spacing w:line="480" w:lineRule="auto"/>
              <w:jc w:val="center"/>
              <w:rPr>
                <w:rFonts w:hint="eastAsia" w:ascii="仿宋" w:hAnsi="仿宋" w:eastAsia="仿宋" w:cs="仿宋"/>
                <w:sz w:val="24"/>
                <w:szCs w:val="24"/>
                <w:highlight w:val="none"/>
              </w:rPr>
            </w:pPr>
          </w:p>
        </w:tc>
        <w:tc>
          <w:tcPr>
            <w:tcW w:w="1014" w:type="dxa"/>
            <w:vAlign w:val="center"/>
          </w:tcPr>
          <w:p w14:paraId="3E4C1961">
            <w:pPr>
              <w:pStyle w:val="26"/>
              <w:shd w:val="clear"/>
              <w:snapToGrid w:val="0"/>
              <w:spacing w:line="480" w:lineRule="auto"/>
              <w:jc w:val="center"/>
              <w:rPr>
                <w:rFonts w:hint="eastAsia" w:ascii="仿宋" w:hAnsi="仿宋" w:eastAsia="仿宋" w:cs="仿宋"/>
                <w:sz w:val="24"/>
                <w:szCs w:val="24"/>
                <w:highlight w:val="none"/>
              </w:rPr>
            </w:pPr>
          </w:p>
        </w:tc>
      </w:tr>
      <w:tr w14:paraId="71C5F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6" w:type="dxa"/>
            <w:vAlign w:val="center"/>
          </w:tcPr>
          <w:p w14:paraId="74400E7B">
            <w:pPr>
              <w:pStyle w:val="26"/>
              <w:shd w:val="clear"/>
              <w:snapToGrid w:val="0"/>
              <w:spacing w:line="480" w:lineRule="auto"/>
              <w:jc w:val="center"/>
              <w:rPr>
                <w:rFonts w:hint="eastAsia" w:ascii="仿宋" w:hAnsi="仿宋" w:eastAsia="仿宋" w:cs="仿宋"/>
                <w:sz w:val="24"/>
                <w:szCs w:val="24"/>
                <w:highlight w:val="none"/>
              </w:rPr>
            </w:pPr>
          </w:p>
        </w:tc>
        <w:tc>
          <w:tcPr>
            <w:tcW w:w="3166" w:type="dxa"/>
            <w:vAlign w:val="center"/>
          </w:tcPr>
          <w:p w14:paraId="44C23CC1">
            <w:pPr>
              <w:pStyle w:val="26"/>
              <w:shd w:val="clear"/>
              <w:snapToGrid w:val="0"/>
              <w:spacing w:line="480" w:lineRule="auto"/>
              <w:jc w:val="center"/>
              <w:rPr>
                <w:rFonts w:hint="eastAsia" w:ascii="仿宋" w:hAnsi="仿宋" w:eastAsia="仿宋" w:cs="仿宋"/>
                <w:sz w:val="24"/>
                <w:szCs w:val="24"/>
                <w:highlight w:val="none"/>
              </w:rPr>
            </w:pPr>
          </w:p>
        </w:tc>
        <w:tc>
          <w:tcPr>
            <w:tcW w:w="2541" w:type="dxa"/>
            <w:vAlign w:val="center"/>
          </w:tcPr>
          <w:p w14:paraId="7C5F1967">
            <w:pPr>
              <w:pStyle w:val="26"/>
              <w:shd w:val="clear"/>
              <w:snapToGrid w:val="0"/>
              <w:spacing w:line="480" w:lineRule="auto"/>
              <w:jc w:val="center"/>
              <w:rPr>
                <w:rFonts w:hint="eastAsia" w:ascii="仿宋" w:hAnsi="仿宋" w:eastAsia="仿宋" w:cs="仿宋"/>
                <w:sz w:val="24"/>
                <w:szCs w:val="24"/>
                <w:highlight w:val="none"/>
              </w:rPr>
            </w:pPr>
          </w:p>
        </w:tc>
        <w:tc>
          <w:tcPr>
            <w:tcW w:w="1386" w:type="dxa"/>
            <w:vAlign w:val="center"/>
          </w:tcPr>
          <w:p w14:paraId="70C8E039">
            <w:pPr>
              <w:pStyle w:val="26"/>
              <w:shd w:val="clear"/>
              <w:snapToGrid w:val="0"/>
              <w:spacing w:line="480" w:lineRule="auto"/>
              <w:jc w:val="center"/>
              <w:rPr>
                <w:rFonts w:hint="eastAsia" w:ascii="仿宋" w:hAnsi="仿宋" w:eastAsia="仿宋" w:cs="仿宋"/>
                <w:sz w:val="24"/>
                <w:szCs w:val="24"/>
                <w:highlight w:val="none"/>
              </w:rPr>
            </w:pPr>
          </w:p>
        </w:tc>
        <w:tc>
          <w:tcPr>
            <w:tcW w:w="1014" w:type="dxa"/>
            <w:vAlign w:val="center"/>
          </w:tcPr>
          <w:p w14:paraId="26C719D2">
            <w:pPr>
              <w:pStyle w:val="26"/>
              <w:shd w:val="clear"/>
              <w:snapToGrid w:val="0"/>
              <w:spacing w:line="480" w:lineRule="auto"/>
              <w:jc w:val="center"/>
              <w:rPr>
                <w:rFonts w:hint="eastAsia" w:ascii="仿宋" w:hAnsi="仿宋" w:eastAsia="仿宋" w:cs="仿宋"/>
                <w:sz w:val="24"/>
                <w:szCs w:val="24"/>
                <w:highlight w:val="none"/>
              </w:rPr>
            </w:pPr>
          </w:p>
        </w:tc>
      </w:tr>
      <w:tr w14:paraId="7B83C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6" w:type="dxa"/>
            <w:vAlign w:val="center"/>
          </w:tcPr>
          <w:p w14:paraId="106EABE9">
            <w:pPr>
              <w:pStyle w:val="26"/>
              <w:shd w:val="clear"/>
              <w:snapToGrid w:val="0"/>
              <w:spacing w:line="480" w:lineRule="auto"/>
              <w:jc w:val="center"/>
              <w:rPr>
                <w:rFonts w:hint="eastAsia" w:ascii="仿宋" w:hAnsi="仿宋" w:eastAsia="仿宋" w:cs="仿宋"/>
                <w:sz w:val="24"/>
                <w:szCs w:val="24"/>
                <w:highlight w:val="none"/>
              </w:rPr>
            </w:pPr>
          </w:p>
        </w:tc>
        <w:tc>
          <w:tcPr>
            <w:tcW w:w="3166" w:type="dxa"/>
            <w:vAlign w:val="center"/>
          </w:tcPr>
          <w:p w14:paraId="5F8F1BD4">
            <w:pPr>
              <w:pStyle w:val="26"/>
              <w:shd w:val="clear"/>
              <w:snapToGrid w:val="0"/>
              <w:spacing w:line="480" w:lineRule="auto"/>
              <w:jc w:val="center"/>
              <w:rPr>
                <w:rFonts w:hint="eastAsia" w:ascii="仿宋" w:hAnsi="仿宋" w:eastAsia="仿宋" w:cs="仿宋"/>
                <w:sz w:val="24"/>
                <w:szCs w:val="24"/>
                <w:highlight w:val="none"/>
              </w:rPr>
            </w:pPr>
          </w:p>
        </w:tc>
        <w:tc>
          <w:tcPr>
            <w:tcW w:w="2541" w:type="dxa"/>
            <w:vAlign w:val="center"/>
          </w:tcPr>
          <w:p w14:paraId="3BF8D1C8">
            <w:pPr>
              <w:pStyle w:val="26"/>
              <w:shd w:val="clear"/>
              <w:snapToGrid w:val="0"/>
              <w:spacing w:line="480" w:lineRule="auto"/>
              <w:jc w:val="center"/>
              <w:rPr>
                <w:rFonts w:hint="eastAsia" w:ascii="仿宋" w:hAnsi="仿宋" w:eastAsia="仿宋" w:cs="仿宋"/>
                <w:sz w:val="24"/>
                <w:szCs w:val="24"/>
                <w:highlight w:val="none"/>
              </w:rPr>
            </w:pPr>
          </w:p>
        </w:tc>
        <w:tc>
          <w:tcPr>
            <w:tcW w:w="1386" w:type="dxa"/>
            <w:vAlign w:val="center"/>
          </w:tcPr>
          <w:p w14:paraId="415775E1">
            <w:pPr>
              <w:pStyle w:val="26"/>
              <w:shd w:val="clear"/>
              <w:snapToGrid w:val="0"/>
              <w:spacing w:line="480" w:lineRule="auto"/>
              <w:jc w:val="center"/>
              <w:rPr>
                <w:rFonts w:hint="eastAsia" w:ascii="仿宋" w:hAnsi="仿宋" w:eastAsia="仿宋" w:cs="仿宋"/>
                <w:sz w:val="24"/>
                <w:szCs w:val="24"/>
                <w:highlight w:val="none"/>
              </w:rPr>
            </w:pPr>
          </w:p>
        </w:tc>
        <w:tc>
          <w:tcPr>
            <w:tcW w:w="1014" w:type="dxa"/>
            <w:vAlign w:val="center"/>
          </w:tcPr>
          <w:p w14:paraId="04BE438A">
            <w:pPr>
              <w:pStyle w:val="26"/>
              <w:shd w:val="clear"/>
              <w:snapToGrid w:val="0"/>
              <w:spacing w:line="480" w:lineRule="auto"/>
              <w:jc w:val="center"/>
              <w:rPr>
                <w:rFonts w:hint="eastAsia" w:ascii="仿宋" w:hAnsi="仿宋" w:eastAsia="仿宋" w:cs="仿宋"/>
                <w:sz w:val="24"/>
                <w:szCs w:val="24"/>
                <w:highlight w:val="none"/>
              </w:rPr>
            </w:pPr>
          </w:p>
        </w:tc>
      </w:tr>
      <w:tr w14:paraId="567A4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6" w:type="dxa"/>
            <w:vAlign w:val="center"/>
          </w:tcPr>
          <w:p w14:paraId="23AEEABB">
            <w:pPr>
              <w:pStyle w:val="26"/>
              <w:shd w:val="clear"/>
              <w:snapToGrid w:val="0"/>
              <w:spacing w:line="480" w:lineRule="auto"/>
              <w:jc w:val="center"/>
              <w:rPr>
                <w:rFonts w:hint="eastAsia" w:ascii="仿宋" w:hAnsi="仿宋" w:eastAsia="仿宋" w:cs="仿宋"/>
                <w:sz w:val="24"/>
                <w:szCs w:val="24"/>
                <w:highlight w:val="none"/>
              </w:rPr>
            </w:pPr>
          </w:p>
        </w:tc>
        <w:tc>
          <w:tcPr>
            <w:tcW w:w="3166" w:type="dxa"/>
            <w:vAlign w:val="center"/>
          </w:tcPr>
          <w:p w14:paraId="3B47ABC3">
            <w:pPr>
              <w:pStyle w:val="26"/>
              <w:shd w:val="clear"/>
              <w:snapToGrid w:val="0"/>
              <w:spacing w:line="480" w:lineRule="auto"/>
              <w:jc w:val="center"/>
              <w:rPr>
                <w:rFonts w:hint="eastAsia" w:ascii="仿宋" w:hAnsi="仿宋" w:eastAsia="仿宋" w:cs="仿宋"/>
                <w:sz w:val="24"/>
                <w:szCs w:val="24"/>
                <w:highlight w:val="none"/>
              </w:rPr>
            </w:pPr>
          </w:p>
        </w:tc>
        <w:tc>
          <w:tcPr>
            <w:tcW w:w="2541" w:type="dxa"/>
            <w:vAlign w:val="center"/>
          </w:tcPr>
          <w:p w14:paraId="015668EF">
            <w:pPr>
              <w:pStyle w:val="26"/>
              <w:shd w:val="clear"/>
              <w:snapToGrid w:val="0"/>
              <w:spacing w:line="480" w:lineRule="auto"/>
              <w:jc w:val="center"/>
              <w:rPr>
                <w:rFonts w:hint="eastAsia" w:ascii="仿宋" w:hAnsi="仿宋" w:eastAsia="仿宋" w:cs="仿宋"/>
                <w:sz w:val="24"/>
                <w:szCs w:val="24"/>
                <w:highlight w:val="none"/>
              </w:rPr>
            </w:pPr>
          </w:p>
        </w:tc>
        <w:tc>
          <w:tcPr>
            <w:tcW w:w="1386" w:type="dxa"/>
            <w:vAlign w:val="center"/>
          </w:tcPr>
          <w:p w14:paraId="7030C814">
            <w:pPr>
              <w:pStyle w:val="26"/>
              <w:shd w:val="clear"/>
              <w:snapToGrid w:val="0"/>
              <w:spacing w:line="480" w:lineRule="auto"/>
              <w:jc w:val="center"/>
              <w:rPr>
                <w:rFonts w:hint="eastAsia" w:ascii="仿宋" w:hAnsi="仿宋" w:eastAsia="仿宋" w:cs="仿宋"/>
                <w:sz w:val="24"/>
                <w:szCs w:val="24"/>
                <w:highlight w:val="none"/>
              </w:rPr>
            </w:pPr>
          </w:p>
        </w:tc>
        <w:tc>
          <w:tcPr>
            <w:tcW w:w="1014" w:type="dxa"/>
            <w:vAlign w:val="center"/>
          </w:tcPr>
          <w:p w14:paraId="0C97A2D7">
            <w:pPr>
              <w:pStyle w:val="26"/>
              <w:shd w:val="clear"/>
              <w:snapToGrid w:val="0"/>
              <w:spacing w:line="480" w:lineRule="auto"/>
              <w:jc w:val="center"/>
              <w:rPr>
                <w:rFonts w:hint="eastAsia" w:ascii="仿宋" w:hAnsi="仿宋" w:eastAsia="仿宋" w:cs="仿宋"/>
                <w:sz w:val="24"/>
                <w:szCs w:val="24"/>
                <w:highlight w:val="none"/>
              </w:rPr>
            </w:pPr>
          </w:p>
        </w:tc>
      </w:tr>
      <w:tr w14:paraId="442B1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6" w:type="dxa"/>
            <w:vAlign w:val="center"/>
          </w:tcPr>
          <w:p w14:paraId="56DED661">
            <w:pPr>
              <w:pStyle w:val="26"/>
              <w:shd w:val="clear"/>
              <w:snapToGrid w:val="0"/>
              <w:spacing w:line="480" w:lineRule="auto"/>
              <w:jc w:val="center"/>
              <w:rPr>
                <w:rFonts w:hint="eastAsia" w:ascii="仿宋" w:hAnsi="仿宋" w:eastAsia="仿宋" w:cs="仿宋"/>
                <w:sz w:val="24"/>
                <w:szCs w:val="24"/>
                <w:highlight w:val="none"/>
              </w:rPr>
            </w:pPr>
          </w:p>
        </w:tc>
        <w:tc>
          <w:tcPr>
            <w:tcW w:w="3166" w:type="dxa"/>
            <w:vAlign w:val="center"/>
          </w:tcPr>
          <w:p w14:paraId="68DEBDF8">
            <w:pPr>
              <w:pStyle w:val="26"/>
              <w:shd w:val="clear"/>
              <w:snapToGrid w:val="0"/>
              <w:spacing w:line="480" w:lineRule="auto"/>
              <w:jc w:val="center"/>
              <w:rPr>
                <w:rFonts w:hint="eastAsia" w:ascii="仿宋" w:hAnsi="仿宋" w:eastAsia="仿宋" w:cs="仿宋"/>
                <w:sz w:val="24"/>
                <w:szCs w:val="24"/>
                <w:highlight w:val="none"/>
              </w:rPr>
            </w:pPr>
          </w:p>
        </w:tc>
        <w:tc>
          <w:tcPr>
            <w:tcW w:w="2541" w:type="dxa"/>
            <w:vAlign w:val="center"/>
          </w:tcPr>
          <w:p w14:paraId="2F622C12">
            <w:pPr>
              <w:pStyle w:val="26"/>
              <w:shd w:val="clear"/>
              <w:snapToGrid w:val="0"/>
              <w:spacing w:line="480" w:lineRule="auto"/>
              <w:jc w:val="center"/>
              <w:rPr>
                <w:rFonts w:hint="eastAsia" w:ascii="仿宋" w:hAnsi="仿宋" w:eastAsia="仿宋" w:cs="仿宋"/>
                <w:sz w:val="24"/>
                <w:szCs w:val="24"/>
                <w:highlight w:val="none"/>
              </w:rPr>
            </w:pPr>
          </w:p>
        </w:tc>
        <w:tc>
          <w:tcPr>
            <w:tcW w:w="1386" w:type="dxa"/>
            <w:vAlign w:val="center"/>
          </w:tcPr>
          <w:p w14:paraId="01D8FA8E">
            <w:pPr>
              <w:pStyle w:val="26"/>
              <w:shd w:val="clear"/>
              <w:snapToGrid w:val="0"/>
              <w:spacing w:line="480" w:lineRule="auto"/>
              <w:jc w:val="center"/>
              <w:rPr>
                <w:rFonts w:hint="eastAsia" w:ascii="仿宋" w:hAnsi="仿宋" w:eastAsia="仿宋" w:cs="仿宋"/>
                <w:sz w:val="24"/>
                <w:szCs w:val="24"/>
                <w:highlight w:val="none"/>
              </w:rPr>
            </w:pPr>
          </w:p>
        </w:tc>
        <w:tc>
          <w:tcPr>
            <w:tcW w:w="1014" w:type="dxa"/>
            <w:vAlign w:val="center"/>
          </w:tcPr>
          <w:p w14:paraId="634B078A">
            <w:pPr>
              <w:pStyle w:val="26"/>
              <w:shd w:val="clear"/>
              <w:snapToGrid w:val="0"/>
              <w:spacing w:line="480" w:lineRule="auto"/>
              <w:jc w:val="center"/>
              <w:rPr>
                <w:rFonts w:hint="eastAsia" w:ascii="仿宋" w:hAnsi="仿宋" w:eastAsia="仿宋" w:cs="仿宋"/>
                <w:sz w:val="24"/>
                <w:szCs w:val="24"/>
                <w:highlight w:val="none"/>
              </w:rPr>
            </w:pPr>
          </w:p>
        </w:tc>
      </w:tr>
      <w:tr w14:paraId="384DE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6" w:type="dxa"/>
            <w:vAlign w:val="center"/>
          </w:tcPr>
          <w:p w14:paraId="776178B3">
            <w:pPr>
              <w:pStyle w:val="26"/>
              <w:shd w:val="clear"/>
              <w:snapToGrid w:val="0"/>
              <w:spacing w:line="480" w:lineRule="auto"/>
              <w:jc w:val="center"/>
              <w:rPr>
                <w:rFonts w:hint="eastAsia" w:ascii="仿宋" w:hAnsi="仿宋" w:eastAsia="仿宋" w:cs="仿宋"/>
                <w:sz w:val="24"/>
                <w:szCs w:val="24"/>
                <w:highlight w:val="none"/>
              </w:rPr>
            </w:pPr>
          </w:p>
        </w:tc>
        <w:tc>
          <w:tcPr>
            <w:tcW w:w="3166" w:type="dxa"/>
            <w:vAlign w:val="center"/>
          </w:tcPr>
          <w:p w14:paraId="70A299F0">
            <w:pPr>
              <w:pStyle w:val="26"/>
              <w:shd w:val="clear"/>
              <w:snapToGrid w:val="0"/>
              <w:spacing w:line="480" w:lineRule="auto"/>
              <w:jc w:val="center"/>
              <w:rPr>
                <w:rFonts w:hint="eastAsia" w:ascii="仿宋" w:hAnsi="仿宋" w:eastAsia="仿宋" w:cs="仿宋"/>
                <w:sz w:val="24"/>
                <w:szCs w:val="24"/>
                <w:highlight w:val="none"/>
              </w:rPr>
            </w:pPr>
          </w:p>
        </w:tc>
        <w:tc>
          <w:tcPr>
            <w:tcW w:w="2541" w:type="dxa"/>
            <w:vAlign w:val="center"/>
          </w:tcPr>
          <w:p w14:paraId="3723F60B">
            <w:pPr>
              <w:pStyle w:val="26"/>
              <w:shd w:val="clear"/>
              <w:snapToGrid w:val="0"/>
              <w:spacing w:line="480" w:lineRule="auto"/>
              <w:jc w:val="center"/>
              <w:rPr>
                <w:rFonts w:hint="eastAsia" w:ascii="仿宋" w:hAnsi="仿宋" w:eastAsia="仿宋" w:cs="仿宋"/>
                <w:sz w:val="24"/>
                <w:szCs w:val="24"/>
                <w:highlight w:val="none"/>
              </w:rPr>
            </w:pPr>
          </w:p>
        </w:tc>
        <w:tc>
          <w:tcPr>
            <w:tcW w:w="1386" w:type="dxa"/>
            <w:vAlign w:val="center"/>
          </w:tcPr>
          <w:p w14:paraId="1EAD7E1D">
            <w:pPr>
              <w:pStyle w:val="26"/>
              <w:shd w:val="clear"/>
              <w:snapToGrid w:val="0"/>
              <w:spacing w:line="480" w:lineRule="auto"/>
              <w:jc w:val="center"/>
              <w:rPr>
                <w:rFonts w:hint="eastAsia" w:ascii="仿宋" w:hAnsi="仿宋" w:eastAsia="仿宋" w:cs="仿宋"/>
                <w:sz w:val="24"/>
                <w:szCs w:val="24"/>
                <w:highlight w:val="none"/>
              </w:rPr>
            </w:pPr>
          </w:p>
        </w:tc>
        <w:tc>
          <w:tcPr>
            <w:tcW w:w="1014" w:type="dxa"/>
            <w:vAlign w:val="center"/>
          </w:tcPr>
          <w:p w14:paraId="33E99AB9">
            <w:pPr>
              <w:pStyle w:val="26"/>
              <w:shd w:val="clear"/>
              <w:snapToGrid w:val="0"/>
              <w:spacing w:line="480" w:lineRule="auto"/>
              <w:jc w:val="center"/>
              <w:rPr>
                <w:rFonts w:hint="eastAsia" w:ascii="仿宋" w:hAnsi="仿宋" w:eastAsia="仿宋" w:cs="仿宋"/>
                <w:sz w:val="24"/>
                <w:szCs w:val="24"/>
                <w:highlight w:val="none"/>
              </w:rPr>
            </w:pPr>
          </w:p>
        </w:tc>
      </w:tr>
    </w:tbl>
    <w:p w14:paraId="388E1367">
      <w:pPr>
        <w:shd w:val="clear"/>
        <w:spacing w:line="56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w:t>
      </w:r>
    </w:p>
    <w:p w14:paraId="28B27CC9">
      <w:pPr>
        <w:shd w:val="clear"/>
        <w:spacing w:line="56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.供应商须对上述综合评价文件要求内容进行逐项响应，否则将被视为无效响应文件处理</w:t>
      </w:r>
      <w:r>
        <w:rPr>
          <w:rFonts w:hint="eastAsia" w:ascii="仿宋" w:hAnsi="仿宋" w:eastAsia="仿宋" w:cs="仿宋"/>
          <w:bCs/>
          <w:color w:val="auto"/>
          <w:sz w:val="24"/>
          <w:szCs w:val="24"/>
          <w:highlight w:val="none"/>
        </w:rPr>
        <w:t>；</w:t>
      </w:r>
    </w:p>
    <w:p w14:paraId="5735DAAA">
      <w:pPr>
        <w:shd w:val="clear"/>
        <w:spacing w:line="56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rPr>
        <w:t>以上内容主要指</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的资格条件、</w:t>
      </w:r>
      <w:r>
        <w:rPr>
          <w:rFonts w:hint="eastAsia" w:ascii="仿宋" w:hAnsi="仿宋" w:eastAsia="仿宋" w:cs="仿宋"/>
          <w:bCs/>
          <w:color w:val="auto"/>
          <w:sz w:val="24"/>
          <w:szCs w:val="24"/>
          <w:highlight w:val="none"/>
          <w:lang w:val="en-US" w:eastAsia="zh-CN"/>
        </w:rPr>
        <w:t>响应</w:t>
      </w:r>
      <w:r>
        <w:rPr>
          <w:rFonts w:hint="eastAsia" w:ascii="仿宋" w:hAnsi="仿宋" w:eastAsia="仿宋" w:cs="仿宋"/>
          <w:bCs/>
          <w:color w:val="auto"/>
          <w:sz w:val="24"/>
          <w:szCs w:val="24"/>
          <w:highlight w:val="none"/>
        </w:rPr>
        <w:t>报价、</w:t>
      </w:r>
      <w:r>
        <w:rPr>
          <w:rFonts w:hint="eastAsia" w:ascii="仿宋" w:hAnsi="仿宋" w:eastAsia="仿宋" w:cs="仿宋"/>
          <w:bCs/>
          <w:color w:val="auto"/>
          <w:sz w:val="24"/>
          <w:szCs w:val="24"/>
          <w:highlight w:val="none"/>
          <w:lang w:val="en-US" w:eastAsia="zh-CN"/>
        </w:rPr>
        <w:t>合同履行期限</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项目实施</w:t>
      </w:r>
      <w:r>
        <w:rPr>
          <w:rFonts w:hint="eastAsia" w:ascii="仿宋" w:hAnsi="仿宋" w:eastAsia="仿宋" w:cs="仿宋"/>
          <w:bCs/>
          <w:color w:val="auto"/>
          <w:sz w:val="24"/>
          <w:szCs w:val="24"/>
          <w:highlight w:val="none"/>
        </w:rPr>
        <w:t>地点、</w:t>
      </w:r>
      <w:r>
        <w:rPr>
          <w:rFonts w:hint="eastAsia" w:ascii="仿宋" w:hAnsi="仿宋" w:eastAsia="仿宋" w:cs="仿宋"/>
          <w:bCs/>
          <w:color w:val="auto"/>
          <w:sz w:val="24"/>
          <w:szCs w:val="24"/>
          <w:highlight w:val="none"/>
          <w:lang w:val="en-US" w:eastAsia="zh-CN"/>
        </w:rPr>
        <w:t>响应文件</w:t>
      </w:r>
      <w:r>
        <w:rPr>
          <w:rFonts w:hint="eastAsia" w:ascii="仿宋" w:hAnsi="仿宋" w:eastAsia="仿宋" w:cs="仿宋"/>
          <w:bCs/>
          <w:color w:val="auto"/>
          <w:sz w:val="24"/>
          <w:szCs w:val="24"/>
          <w:highlight w:val="none"/>
        </w:rPr>
        <w:t>有效期、付款方式、签字盖章、信用记录、</w:t>
      </w:r>
      <w:r>
        <w:rPr>
          <w:rFonts w:hint="eastAsia" w:ascii="仿宋" w:hAnsi="仿宋" w:eastAsia="仿宋" w:cs="仿宋"/>
          <w:bCs/>
          <w:color w:val="auto"/>
          <w:sz w:val="24"/>
          <w:szCs w:val="24"/>
          <w:highlight w:val="none"/>
          <w:lang w:val="en-US" w:eastAsia="zh-CN"/>
        </w:rPr>
        <w:t>采购合同主要条款</w:t>
      </w:r>
      <w:r>
        <w:rPr>
          <w:rFonts w:hint="eastAsia" w:ascii="仿宋" w:hAnsi="仿宋" w:eastAsia="仿宋" w:cs="仿宋"/>
          <w:bCs/>
          <w:color w:val="auto"/>
          <w:sz w:val="24"/>
          <w:szCs w:val="24"/>
          <w:highlight w:val="none"/>
        </w:rPr>
        <w:t>等</w:t>
      </w:r>
      <w:r>
        <w:rPr>
          <w:rFonts w:hint="eastAsia" w:ascii="仿宋" w:hAnsi="仿宋" w:eastAsia="仿宋" w:cs="仿宋"/>
          <w:bCs/>
          <w:color w:val="auto"/>
          <w:sz w:val="24"/>
          <w:szCs w:val="24"/>
          <w:highlight w:val="none"/>
          <w:lang w:val="en-US" w:eastAsia="zh-CN"/>
        </w:rPr>
        <w:t>综合评价文件</w:t>
      </w:r>
      <w:r>
        <w:rPr>
          <w:rFonts w:hint="eastAsia" w:ascii="仿宋" w:hAnsi="仿宋" w:eastAsia="仿宋" w:cs="仿宋"/>
          <w:bCs/>
          <w:color w:val="auto"/>
          <w:sz w:val="24"/>
          <w:szCs w:val="24"/>
          <w:highlight w:val="none"/>
        </w:rPr>
        <w:t>规定的实质性内容。</w:t>
      </w:r>
    </w:p>
    <w:p w14:paraId="25FF4D7F">
      <w:pPr>
        <w:shd w:val="clear"/>
        <w:spacing w:line="560" w:lineRule="exact"/>
        <w:rPr>
          <w:rFonts w:hint="eastAsia" w:ascii="仿宋" w:hAnsi="仿宋" w:eastAsia="仿宋" w:cs="仿宋"/>
          <w:bCs/>
          <w:color w:val="auto"/>
          <w:sz w:val="32"/>
          <w:szCs w:val="32"/>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如有偏离，则必须注明“偏离”；未注明偏离的，视为完全响应。</w:t>
      </w:r>
    </w:p>
    <w:p w14:paraId="54CD95AF">
      <w:pPr>
        <w:pStyle w:val="30"/>
        <w:shd w:val="clear"/>
        <w:rPr>
          <w:rFonts w:hint="eastAsia" w:ascii="仿宋" w:hAnsi="仿宋" w:eastAsia="仿宋" w:cs="仿宋"/>
          <w:sz w:val="24"/>
          <w:szCs w:val="24"/>
          <w:highlight w:val="none"/>
        </w:rPr>
      </w:pPr>
    </w:p>
    <w:p w14:paraId="2A8AD494">
      <w:pPr>
        <w:pStyle w:val="26"/>
        <w:shd w:val="clear"/>
        <w:wordWrap w:val="0"/>
        <w:snapToGrid w:val="0"/>
        <w:spacing w:line="48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0DE66830">
      <w:pPr>
        <w:pStyle w:val="26"/>
        <w:shd w:val="clear"/>
        <w:wordWrap w:val="0"/>
        <w:snapToGrid w:val="0"/>
        <w:spacing w:line="480" w:lineRule="auto"/>
        <w:ind w:firstLine="480" w:firstLineChars="200"/>
        <w:jc w:val="right"/>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 xml:space="preserve">   供应商名称(</w:t>
      </w:r>
      <w:r>
        <w:rPr>
          <w:rFonts w:hint="eastAsia" w:ascii="仿宋" w:hAnsi="仿宋" w:eastAsia="仿宋" w:cs="仿宋"/>
          <w:sz w:val="24"/>
          <w:szCs w:val="24"/>
          <w:highlight w:val="none"/>
          <w:lang w:val="en-US" w:eastAsia="zh-CN"/>
        </w:rPr>
        <w:t>加盖</w:t>
      </w:r>
      <w:r>
        <w:rPr>
          <w:rFonts w:hint="eastAsia" w:ascii="仿宋" w:hAnsi="仿宋" w:eastAsia="仿宋" w:cs="仿宋"/>
          <w:sz w:val="24"/>
          <w:szCs w:val="24"/>
          <w:highlight w:val="none"/>
        </w:rPr>
        <w:t>公章)：</w:t>
      </w:r>
      <w:r>
        <w:rPr>
          <w:rFonts w:hint="eastAsia" w:ascii="仿宋" w:hAnsi="仿宋" w:eastAsia="仿宋" w:cs="仿宋"/>
          <w:sz w:val="24"/>
          <w:szCs w:val="24"/>
          <w:highlight w:val="none"/>
          <w:u w:val="single"/>
          <w:lang w:val="en-US" w:eastAsia="zh-CN"/>
        </w:rPr>
        <w:t xml:space="preserve">                    </w:t>
      </w:r>
    </w:p>
    <w:p w14:paraId="1E8D8EF4">
      <w:pPr>
        <w:pStyle w:val="26"/>
        <w:shd w:val="clear"/>
        <w:wordWrap w:val="0"/>
        <w:spacing w:line="560" w:lineRule="exact"/>
        <w:ind w:right="-569"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日期：</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w:t>
      </w:r>
    </w:p>
    <w:p w14:paraId="5BFA7118">
      <w:pPr>
        <w:shd w:val="clear"/>
        <w:rPr>
          <w:rFonts w:hint="eastAsia" w:ascii="仿宋" w:hAnsi="仿宋" w:eastAsia="仿宋" w:cs="仿宋"/>
          <w:sz w:val="24"/>
          <w:szCs w:val="24"/>
          <w:highlight w:val="none"/>
        </w:rPr>
      </w:pPr>
    </w:p>
    <w:p w14:paraId="76D28798">
      <w:pPr>
        <w:pStyle w:val="25"/>
        <w:shd w:val="clear"/>
        <w:spacing w:line="500" w:lineRule="exact"/>
        <w:jc w:val="center"/>
        <w:outlineLvl w:val="9"/>
        <w:rPr>
          <w:rFonts w:hint="eastAsia" w:ascii="仿宋" w:hAnsi="仿宋" w:eastAsia="仿宋" w:cs="仿宋"/>
          <w:highlight w:val="none"/>
        </w:rPr>
      </w:pPr>
    </w:p>
    <w:bookmarkEnd w:id="60"/>
    <w:bookmarkEnd w:id="61"/>
    <w:p w14:paraId="44489592">
      <w:pPr>
        <w:keepNext w:val="0"/>
        <w:keepLines w:val="0"/>
        <w:pageBreakBefore/>
        <w:widowControl w:val="0"/>
        <w:numPr>
          <w:ilvl w:val="0"/>
          <w:numId w:val="0"/>
        </w:numPr>
        <w:shd w:val="clear"/>
        <w:kinsoku/>
        <w:wordWrap/>
        <w:overflowPunct/>
        <w:topLinePunct w:val="0"/>
        <w:autoSpaceDE/>
        <w:autoSpaceDN/>
        <w:bidi w:val="0"/>
        <w:adjustRightInd/>
        <w:snapToGrid/>
        <w:spacing w:before="260" w:after="260" w:line="560" w:lineRule="exact"/>
        <w:jc w:val="center"/>
        <w:textAlignment w:val="auto"/>
        <w:outlineLvl w:val="2"/>
        <w:rPr>
          <w:rFonts w:hint="eastAsia" w:ascii="仿宋" w:hAnsi="仿宋" w:eastAsia="仿宋" w:cs="仿宋"/>
          <w:b/>
          <w:bCs/>
          <w:color w:val="auto"/>
          <w:sz w:val="28"/>
          <w:szCs w:val="28"/>
          <w:highlight w:val="none"/>
          <w:lang w:val="en-US" w:eastAsia="zh-CN"/>
        </w:rPr>
      </w:pPr>
      <w:bookmarkStart w:id="62" w:name="_Toc21733"/>
      <w:bookmarkEnd w:id="62"/>
      <w:bookmarkStart w:id="63" w:name="_Toc121235231"/>
      <w:bookmarkEnd w:id="63"/>
      <w:r>
        <w:rPr>
          <w:rFonts w:hint="eastAsia" w:ascii="仿宋" w:hAnsi="仿宋" w:eastAsia="仿宋" w:cs="仿宋"/>
          <w:b/>
          <w:bCs/>
          <w:color w:val="auto"/>
          <w:kern w:val="2"/>
          <w:sz w:val="28"/>
          <w:szCs w:val="28"/>
          <w:highlight w:val="none"/>
          <w:lang w:val="en-US" w:eastAsia="zh-CN" w:bidi="ar-SA"/>
        </w:rPr>
        <w:t>（三）其他评审因素内容</w:t>
      </w:r>
    </w:p>
    <w:p w14:paraId="6AA9628A">
      <w:pPr>
        <w:pageBreakBefore w:val="0"/>
        <w:shd w:val="clear"/>
        <w:kinsoku/>
        <w:wordWrap/>
        <w:overflowPunct/>
        <w:topLinePunct w:val="0"/>
        <w:bidi w:val="0"/>
        <w:spacing w:beforeAutospacing="0" w:afterAutospacing="0" w:line="560" w:lineRule="exact"/>
        <w:textAlignment w:val="auto"/>
        <w:rPr>
          <w:rFonts w:hint="eastAsia" w:ascii="仿宋" w:hAnsi="仿宋" w:eastAsia="仿宋" w:cs="仿宋"/>
          <w:b w:val="0"/>
          <w:bCs w:val="0"/>
          <w:caps/>
          <w:color w:val="auto"/>
          <w:sz w:val="24"/>
          <w:szCs w:val="24"/>
          <w:highlight w:val="none"/>
        </w:rPr>
      </w:pPr>
      <w:r>
        <w:rPr>
          <w:rFonts w:hint="eastAsia" w:ascii="仿宋" w:hAnsi="仿宋" w:eastAsia="仿宋" w:cs="仿宋"/>
          <w:b w:val="0"/>
          <w:bCs w:val="0"/>
          <w:caps/>
          <w:color w:val="auto"/>
          <w:sz w:val="24"/>
          <w:szCs w:val="24"/>
          <w:highlight w:val="none"/>
        </w:rPr>
        <w:t>（本部分由供应商根据</w:t>
      </w:r>
      <w:r>
        <w:rPr>
          <w:rFonts w:hint="eastAsia" w:ascii="仿宋" w:hAnsi="仿宋" w:eastAsia="仿宋" w:cs="仿宋"/>
          <w:b w:val="0"/>
          <w:bCs w:val="0"/>
          <w:caps/>
          <w:color w:val="auto"/>
          <w:sz w:val="24"/>
          <w:szCs w:val="24"/>
          <w:highlight w:val="none"/>
          <w:lang w:val="en-US" w:eastAsia="zh-CN"/>
        </w:rPr>
        <w:t>综合评价</w:t>
      </w:r>
      <w:r>
        <w:rPr>
          <w:rFonts w:hint="eastAsia" w:ascii="仿宋" w:hAnsi="仿宋" w:eastAsia="仿宋" w:cs="仿宋"/>
          <w:b w:val="0"/>
          <w:bCs w:val="0"/>
          <w:caps/>
          <w:color w:val="auto"/>
          <w:sz w:val="24"/>
          <w:szCs w:val="24"/>
          <w:highlight w:val="none"/>
        </w:rPr>
        <w:t>文件的采购需求和</w:t>
      </w:r>
      <w:r>
        <w:rPr>
          <w:rFonts w:hint="eastAsia" w:ascii="仿宋" w:hAnsi="仿宋" w:eastAsia="仿宋" w:cs="仿宋"/>
          <w:b w:val="0"/>
          <w:bCs w:val="0"/>
          <w:caps/>
          <w:color w:val="auto"/>
          <w:sz w:val="24"/>
          <w:szCs w:val="24"/>
          <w:highlight w:val="none"/>
          <w:lang w:val="en-US" w:eastAsia="zh-CN"/>
        </w:rPr>
        <w:t>评审因素中</w:t>
      </w:r>
      <w:r>
        <w:rPr>
          <w:rFonts w:hint="eastAsia" w:ascii="仿宋" w:hAnsi="仿宋" w:eastAsia="仿宋" w:cs="仿宋"/>
          <w:b w:val="0"/>
          <w:bCs w:val="0"/>
          <w:caps/>
          <w:color w:val="auto"/>
          <w:sz w:val="24"/>
          <w:szCs w:val="24"/>
          <w:highlight w:val="none"/>
        </w:rPr>
        <w:t>相关要求</w:t>
      </w:r>
      <w:r>
        <w:rPr>
          <w:rFonts w:hint="eastAsia" w:ascii="仿宋" w:hAnsi="仿宋" w:eastAsia="仿宋" w:cs="仿宋"/>
          <w:b w:val="0"/>
          <w:bCs w:val="0"/>
          <w:caps/>
          <w:color w:val="auto"/>
          <w:sz w:val="24"/>
          <w:szCs w:val="24"/>
          <w:highlight w:val="none"/>
          <w:lang w:val="en-US" w:eastAsia="zh-CN"/>
        </w:rPr>
        <w:t>提供</w:t>
      </w:r>
      <w:r>
        <w:rPr>
          <w:rFonts w:hint="eastAsia" w:ascii="仿宋" w:hAnsi="仿宋" w:eastAsia="仿宋" w:cs="仿宋"/>
          <w:b w:val="0"/>
          <w:bCs w:val="0"/>
          <w:caps/>
          <w:color w:val="auto"/>
          <w:sz w:val="24"/>
          <w:szCs w:val="24"/>
          <w:highlight w:val="none"/>
        </w:rPr>
        <w:t>，附详细的方案和相应的承诺等。）</w:t>
      </w:r>
    </w:p>
    <w:p w14:paraId="7B066BC6">
      <w:pPr>
        <w:shd w:val="clear"/>
        <w:jc w:val="center"/>
        <w:outlineLvl w:val="1"/>
        <w:rPr>
          <w:rFonts w:hint="eastAsia" w:ascii="仿宋" w:hAnsi="仿宋" w:eastAsia="仿宋" w:cs="仿宋"/>
          <w:b/>
          <w:color w:val="auto"/>
          <w:sz w:val="28"/>
          <w:szCs w:val="28"/>
          <w:highlight w:val="none"/>
        </w:rPr>
      </w:pPr>
      <w:r>
        <w:rPr>
          <w:rFonts w:hint="eastAsia" w:ascii="仿宋" w:hAnsi="仿宋" w:eastAsia="仿宋" w:cs="仿宋"/>
          <w:bCs w:val="0"/>
          <w:kern w:val="0"/>
          <w:sz w:val="28"/>
          <w:szCs w:val="28"/>
          <w:highlight w:val="none"/>
        </w:rPr>
        <w:br w:type="page"/>
      </w:r>
      <w:bookmarkStart w:id="64" w:name="_Toc309"/>
      <w:r>
        <w:rPr>
          <w:rFonts w:hint="eastAsia" w:ascii="仿宋" w:hAnsi="仿宋" w:eastAsia="仿宋" w:cs="仿宋"/>
          <w:b/>
          <w:color w:val="auto"/>
          <w:sz w:val="28"/>
          <w:szCs w:val="28"/>
          <w:highlight w:val="none"/>
          <w:lang w:val="en-US" w:eastAsia="zh-CN"/>
        </w:rPr>
        <w:t>五</w:t>
      </w:r>
      <w:r>
        <w:rPr>
          <w:rFonts w:hint="eastAsia" w:ascii="仿宋" w:hAnsi="仿宋" w:eastAsia="仿宋" w:cs="仿宋"/>
          <w:b/>
          <w:color w:val="auto"/>
          <w:sz w:val="28"/>
          <w:szCs w:val="28"/>
          <w:highlight w:val="none"/>
        </w:rPr>
        <w:t>、资格证明文件</w:t>
      </w:r>
      <w:bookmarkEnd w:id="64"/>
    </w:p>
    <w:p w14:paraId="10373A82">
      <w:pPr>
        <w:pStyle w:val="5"/>
        <w:keepNext w:val="0"/>
        <w:keepLines w:val="0"/>
        <w:pageBreakBefore w:val="0"/>
        <w:widowControl w:val="0"/>
        <w:shd w:val="clear"/>
        <w:kinsoku/>
        <w:wordWrap/>
        <w:overflowPunct/>
        <w:topLinePunct w:val="0"/>
        <w:autoSpaceDE w:val="0"/>
        <w:autoSpaceDN w:val="0"/>
        <w:bidi w:val="0"/>
        <w:adjustRightInd w:val="0"/>
        <w:snapToGrid/>
        <w:spacing w:line="560" w:lineRule="exact"/>
        <w:ind w:firstLine="562" w:firstLineChars="200"/>
        <w:textAlignment w:val="auto"/>
        <w:outlineLvl w:val="2"/>
        <w:rPr>
          <w:rFonts w:hint="eastAsia" w:ascii="仿宋" w:hAnsi="仿宋" w:eastAsia="仿宋" w:cs="仿宋"/>
          <w:color w:val="auto"/>
          <w:sz w:val="28"/>
          <w:szCs w:val="21"/>
          <w:highlight w:val="none"/>
          <w:u w:val="none"/>
        </w:rPr>
      </w:pPr>
      <w:bookmarkStart w:id="65" w:name="_Toc515647805"/>
      <w:bookmarkStart w:id="66" w:name="_Toc2582310"/>
      <w:bookmarkStart w:id="67" w:name="_Toc17577"/>
      <w:bookmarkStart w:id="68" w:name="_Toc29899"/>
      <w:bookmarkStart w:id="69" w:name="_Toc532473496"/>
      <w:r>
        <w:rPr>
          <w:rFonts w:hint="eastAsia" w:ascii="仿宋" w:hAnsi="仿宋" w:eastAsia="仿宋" w:cs="仿宋"/>
          <w:color w:val="auto"/>
          <w:sz w:val="28"/>
          <w:szCs w:val="21"/>
          <w:highlight w:val="none"/>
          <w:u w:val="none"/>
        </w:rPr>
        <w:t>（一）法人或者非法人组织的营业执照等证明文件</w:t>
      </w:r>
      <w:bookmarkEnd w:id="65"/>
      <w:bookmarkStart w:id="70" w:name="_Toc515647806"/>
      <w:r>
        <w:rPr>
          <w:rFonts w:hint="eastAsia" w:ascii="仿宋" w:hAnsi="仿宋" w:eastAsia="仿宋" w:cs="仿宋"/>
          <w:color w:val="auto"/>
          <w:sz w:val="28"/>
          <w:szCs w:val="21"/>
          <w:highlight w:val="none"/>
          <w:u w:val="none"/>
        </w:rPr>
        <w:t>或自然人的身份证明</w:t>
      </w:r>
      <w:bookmarkEnd w:id="66"/>
      <w:bookmarkEnd w:id="67"/>
      <w:bookmarkEnd w:id="68"/>
      <w:bookmarkEnd w:id="69"/>
      <w:bookmarkEnd w:id="70"/>
    </w:p>
    <w:p w14:paraId="20A838F4">
      <w:pPr>
        <w:shd w:val="clear"/>
        <w:rPr>
          <w:rFonts w:hint="eastAsia" w:ascii="仿宋" w:hAnsi="仿宋" w:eastAsia="仿宋" w:cs="仿宋"/>
          <w:color w:val="auto"/>
          <w:sz w:val="32"/>
          <w:szCs w:val="32"/>
          <w:highlight w:val="none"/>
        </w:rPr>
      </w:pPr>
    </w:p>
    <w:p w14:paraId="1CE78D55">
      <w:pPr>
        <w:pStyle w:val="13"/>
        <w:keepNext w:val="0"/>
        <w:keepLines w:val="0"/>
        <w:pageBreakBefore/>
        <w:widowControl w:val="0"/>
        <w:shd w:val="clear"/>
        <w:kinsoku/>
        <w:wordWrap/>
        <w:overflowPunct/>
        <w:topLinePunct w:val="0"/>
        <w:autoSpaceDE/>
        <w:autoSpaceDN/>
        <w:bidi w:val="0"/>
        <w:adjustRightInd/>
        <w:snapToGrid/>
        <w:spacing w:line="560" w:lineRule="exact"/>
        <w:jc w:val="center"/>
        <w:textAlignment w:val="auto"/>
        <w:outlineLvl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w:t>
      </w:r>
      <w:r>
        <w:rPr>
          <w:rFonts w:hint="eastAsia" w:ascii="仿宋" w:hAnsi="仿宋" w:eastAsia="仿宋" w:cs="仿宋"/>
          <w:color w:val="auto"/>
          <w:sz w:val="28"/>
          <w:szCs w:val="28"/>
          <w:highlight w:val="none"/>
          <w:lang w:val="en-US" w:eastAsia="zh-CN"/>
        </w:rPr>
        <w:t>法定</w:t>
      </w:r>
      <w:r>
        <w:rPr>
          <w:rFonts w:hint="eastAsia" w:ascii="仿宋" w:hAnsi="仿宋" w:eastAsia="仿宋" w:cs="仿宋"/>
          <w:color w:val="auto"/>
          <w:sz w:val="28"/>
          <w:szCs w:val="28"/>
          <w:highlight w:val="none"/>
        </w:rPr>
        <w:t>代表人授权委托书</w:t>
      </w:r>
    </w:p>
    <w:p w14:paraId="2093F7A7">
      <w:pPr>
        <w:shd w:val="clear"/>
        <w:spacing w:line="560" w:lineRule="exact"/>
        <w:rPr>
          <w:rFonts w:hint="eastAsia" w:ascii="仿宋" w:hAnsi="仿宋" w:eastAsia="仿宋" w:cs="仿宋"/>
          <w:b/>
          <w:color w:val="auto"/>
          <w:sz w:val="28"/>
          <w:szCs w:val="28"/>
          <w:highlight w:val="none"/>
        </w:rPr>
      </w:pPr>
    </w:p>
    <w:p w14:paraId="4EFF9D31">
      <w:pPr>
        <w:keepNext w:val="0"/>
        <w:keepLines w:val="0"/>
        <w:pageBreakBefore w:val="0"/>
        <w:widowControl w:val="0"/>
        <w:shd w:val="clear"/>
        <w:kinsoku/>
        <w:wordWrap/>
        <w:overflowPunct/>
        <w:topLinePunct w:val="0"/>
        <w:autoSpaceDE/>
        <w:autoSpaceDN/>
        <w:bidi w:val="0"/>
        <w:spacing w:line="48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（采购人/采购代理机构名称）</w:t>
      </w:r>
    </w:p>
    <w:p w14:paraId="5E99A575">
      <w:pPr>
        <w:keepNext w:val="0"/>
        <w:keepLines w:val="0"/>
        <w:pageBreakBefore w:val="0"/>
        <w:widowControl w:val="0"/>
        <w:shd w:val="clear"/>
        <w:kinsoku/>
        <w:wordWrap/>
        <w:overflowPunct/>
        <w:topLinePunct w:val="0"/>
        <w:autoSpaceDE/>
        <w:autoSpaceDN/>
        <w:bidi w:val="0"/>
        <w:spacing w:line="480" w:lineRule="auto"/>
        <w:ind w:firstLine="645"/>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本授权书声明：（供应商名称）的</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法定代表人</w:t>
      </w:r>
      <w:r>
        <w:rPr>
          <w:rFonts w:hint="eastAsia" w:ascii="仿宋" w:hAnsi="仿宋" w:eastAsia="仿宋" w:cs="仿宋"/>
          <w:bCs/>
          <w:color w:val="auto"/>
          <w:sz w:val="24"/>
          <w:szCs w:val="24"/>
          <w:highlight w:val="none"/>
          <w:u w:val="single"/>
        </w:rPr>
        <w:t>姓名、职务）</w:t>
      </w:r>
      <w:r>
        <w:rPr>
          <w:rFonts w:hint="eastAsia" w:ascii="仿宋" w:hAnsi="仿宋" w:eastAsia="仿宋" w:cs="仿宋"/>
          <w:bCs/>
          <w:color w:val="auto"/>
          <w:sz w:val="24"/>
          <w:szCs w:val="24"/>
          <w:highlight w:val="none"/>
        </w:rPr>
        <w:t>授权</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（被授权人的姓名、职务）</w:t>
      </w:r>
      <w:r>
        <w:rPr>
          <w:rFonts w:hint="eastAsia" w:ascii="仿宋" w:hAnsi="仿宋" w:eastAsia="仿宋" w:cs="仿宋"/>
          <w:bCs/>
          <w:color w:val="auto"/>
          <w:sz w:val="24"/>
          <w:szCs w:val="24"/>
          <w:highlight w:val="none"/>
        </w:rPr>
        <w:t>为我方就</w:t>
      </w:r>
      <w:r>
        <w:rPr>
          <w:rFonts w:hint="eastAsia" w:ascii="仿宋" w:hAnsi="仿宋" w:eastAsia="仿宋" w:cs="仿宋"/>
          <w:bCs/>
          <w:color w:val="auto"/>
          <w:sz w:val="24"/>
          <w:szCs w:val="24"/>
          <w:highlight w:val="none"/>
          <w:u w:val="single"/>
        </w:rPr>
        <w:t xml:space="preserve">     （采购项目名称）</w:t>
      </w:r>
      <w:r>
        <w:rPr>
          <w:rFonts w:hint="eastAsia" w:ascii="仿宋" w:hAnsi="仿宋" w:eastAsia="仿宋" w:cs="仿宋"/>
          <w:bCs/>
          <w:color w:val="auto"/>
          <w:sz w:val="24"/>
          <w:szCs w:val="24"/>
          <w:highlight w:val="none"/>
        </w:rPr>
        <w:t>购项目的合法代理人，以我方名义全权处理与该项目有关的一切事务。</w:t>
      </w:r>
    </w:p>
    <w:p w14:paraId="64E920B4">
      <w:pPr>
        <w:keepNext w:val="0"/>
        <w:keepLines w:val="0"/>
        <w:pageBreakBefore w:val="0"/>
        <w:widowControl w:val="0"/>
        <w:shd w:val="clear"/>
        <w:kinsoku/>
        <w:wordWrap/>
        <w:overflowPunct/>
        <w:topLinePunct w:val="0"/>
        <w:autoSpaceDE/>
        <w:autoSpaceDN/>
        <w:bidi w:val="0"/>
        <w:spacing w:line="480" w:lineRule="auto"/>
        <w:ind w:firstLine="645"/>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本授权书于年月日签字生效,特此声明。</w:t>
      </w:r>
    </w:p>
    <w:p w14:paraId="7B10337A">
      <w:pPr>
        <w:keepNext w:val="0"/>
        <w:keepLines w:val="0"/>
        <w:pageBreakBefore w:val="0"/>
        <w:widowControl w:val="0"/>
        <w:shd w:val="clear"/>
        <w:kinsoku/>
        <w:wordWrap/>
        <w:overflowPunct/>
        <w:topLinePunct w:val="0"/>
        <w:autoSpaceDE/>
        <w:autoSpaceDN/>
        <w:bidi w:val="0"/>
        <w:spacing w:line="480" w:lineRule="auto"/>
        <w:ind w:firstLine="645"/>
        <w:textAlignment w:val="auto"/>
        <w:rPr>
          <w:rFonts w:hint="eastAsia" w:ascii="仿宋" w:hAnsi="仿宋" w:eastAsia="仿宋" w:cs="仿宋"/>
          <w:bCs/>
          <w:color w:val="auto"/>
          <w:sz w:val="24"/>
          <w:szCs w:val="24"/>
          <w:highlight w:val="none"/>
        </w:rPr>
      </w:pPr>
    </w:p>
    <w:p w14:paraId="7A96B1D0">
      <w:pPr>
        <w:pStyle w:val="10"/>
        <w:keepNext w:val="0"/>
        <w:keepLines w:val="0"/>
        <w:pageBreakBefore w:val="0"/>
        <w:widowControl w:val="0"/>
        <w:shd w:val="clear"/>
        <w:tabs>
          <w:tab w:val="left" w:pos="5580"/>
        </w:tabs>
        <w:kinsoku/>
        <w:wordWrap/>
        <w:overflowPunct/>
        <w:topLinePunct w:val="0"/>
        <w:autoSpaceDE/>
        <w:autoSpaceDN/>
        <w:bidi w:val="0"/>
        <w:spacing w:line="480" w:lineRule="auto"/>
        <w:ind w:firstLine="48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供应商（盖公章）：</w:t>
      </w:r>
      <w:r>
        <w:rPr>
          <w:rFonts w:hint="eastAsia" w:ascii="仿宋" w:hAnsi="仿宋" w:eastAsia="仿宋" w:cs="仿宋"/>
          <w:color w:val="auto"/>
          <w:sz w:val="24"/>
          <w:szCs w:val="24"/>
          <w:highlight w:val="none"/>
          <w:u w:val="single"/>
          <w:lang w:val="en-US" w:eastAsia="zh-CN"/>
        </w:rPr>
        <w:t xml:space="preserve">                           </w:t>
      </w:r>
    </w:p>
    <w:p w14:paraId="3605C4A4">
      <w:pPr>
        <w:pStyle w:val="10"/>
        <w:keepNext w:val="0"/>
        <w:keepLines w:val="0"/>
        <w:pageBreakBefore w:val="0"/>
        <w:widowControl w:val="0"/>
        <w:shd w:val="clear"/>
        <w:tabs>
          <w:tab w:val="left" w:pos="5580"/>
        </w:tabs>
        <w:kinsoku/>
        <w:wordWrap/>
        <w:overflowPunct/>
        <w:topLinePunct w:val="0"/>
        <w:autoSpaceDE/>
        <w:autoSpaceDN/>
        <w:bidi w:val="0"/>
        <w:spacing w:line="480" w:lineRule="auto"/>
        <w:ind w:firstLine="48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color="FFFFFF"/>
        </w:rPr>
        <w:t>法定代表人（签字或签章）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p>
    <w:p w14:paraId="577D22DE">
      <w:pPr>
        <w:pStyle w:val="10"/>
        <w:keepNext w:val="0"/>
        <w:keepLines w:val="0"/>
        <w:pageBreakBefore w:val="0"/>
        <w:widowControl w:val="0"/>
        <w:shd w:val="clear"/>
        <w:tabs>
          <w:tab w:val="left" w:pos="5580"/>
        </w:tabs>
        <w:kinsoku/>
        <w:wordWrap/>
        <w:overflowPunct/>
        <w:topLinePunct w:val="0"/>
        <w:autoSpaceDE/>
        <w:autoSpaceDN/>
        <w:bidi w:val="0"/>
        <w:spacing w:line="480" w:lineRule="auto"/>
        <w:ind w:firstLine="480" w:firstLineChars="200"/>
        <w:textAlignment w:val="auto"/>
        <w:rPr>
          <w:rFonts w:hint="eastAsia" w:ascii="仿宋" w:hAnsi="仿宋" w:eastAsia="仿宋" w:cs="仿宋"/>
          <w:color w:val="auto"/>
          <w:sz w:val="24"/>
          <w:szCs w:val="24"/>
          <w:highlight w:val="none"/>
          <w:u w:val="single" w:color="FFFFFF"/>
          <w:lang w:val="en-US" w:eastAsia="zh-CN"/>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lang w:val="en-US" w:eastAsia="zh-CN"/>
        </w:rPr>
        <w:t xml:space="preserve">                                   </w:t>
      </w:r>
    </w:p>
    <w:p w14:paraId="62F1F2E7">
      <w:pPr>
        <w:pStyle w:val="10"/>
        <w:keepNext w:val="0"/>
        <w:keepLines w:val="0"/>
        <w:pageBreakBefore w:val="0"/>
        <w:widowControl w:val="0"/>
        <w:shd w:val="clear"/>
        <w:tabs>
          <w:tab w:val="left" w:pos="5580"/>
        </w:tabs>
        <w:kinsoku/>
        <w:wordWrap/>
        <w:overflowPunct/>
        <w:topLinePunct w:val="0"/>
        <w:autoSpaceDE/>
        <w:autoSpaceDN/>
        <w:bidi w:val="0"/>
        <w:spacing w:line="480" w:lineRule="auto"/>
        <w:ind w:firstLine="48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color="FFFFFF"/>
        </w:rPr>
        <w:t>（签字或签章）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p>
    <w:p w14:paraId="7BE65110">
      <w:pPr>
        <w:pStyle w:val="10"/>
        <w:keepNext w:val="0"/>
        <w:keepLines w:val="0"/>
        <w:pageBreakBefore w:val="0"/>
        <w:widowControl w:val="0"/>
        <w:shd w:val="clear"/>
        <w:tabs>
          <w:tab w:val="left" w:pos="5580"/>
        </w:tabs>
        <w:kinsoku/>
        <w:wordWrap/>
        <w:overflowPunct/>
        <w:topLinePunct w:val="0"/>
        <w:autoSpaceDE/>
        <w:autoSpaceDN/>
        <w:bidi w:val="0"/>
        <w:spacing w:line="480" w:lineRule="auto"/>
        <w:ind w:firstLine="480" w:firstLineChars="200"/>
        <w:textAlignment w:val="auto"/>
        <w:rPr>
          <w:rFonts w:hint="eastAsia" w:ascii="仿宋" w:hAnsi="仿宋" w:eastAsia="仿宋" w:cs="仿宋"/>
          <w:color w:val="auto"/>
          <w:sz w:val="24"/>
          <w:szCs w:val="24"/>
          <w:highlight w:val="none"/>
          <w:u w:val="single" w:color="FFFFFF"/>
          <w:lang w:val="en-US" w:eastAsia="zh-CN"/>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lang w:val="en-US" w:eastAsia="zh-CN"/>
        </w:rPr>
        <w:t xml:space="preserve">                                   </w:t>
      </w:r>
    </w:p>
    <w:p w14:paraId="14066E00">
      <w:pPr>
        <w:pStyle w:val="10"/>
        <w:keepNext w:val="0"/>
        <w:keepLines w:val="0"/>
        <w:pageBreakBefore w:val="0"/>
        <w:widowControl w:val="0"/>
        <w:shd w:val="clear"/>
        <w:tabs>
          <w:tab w:val="left" w:pos="5580"/>
        </w:tabs>
        <w:kinsoku/>
        <w:wordWrap/>
        <w:overflowPunct/>
        <w:topLinePunct w:val="0"/>
        <w:autoSpaceDE/>
        <w:autoSpaceDN/>
        <w:bidi w:val="0"/>
        <w:spacing w:line="480" w:lineRule="auto"/>
        <w:ind w:firstLine="48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color="FFFFFF"/>
        </w:rPr>
        <w:t>详细通讯地址</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p>
    <w:p w14:paraId="27336472">
      <w:pPr>
        <w:pStyle w:val="10"/>
        <w:keepNext w:val="0"/>
        <w:keepLines w:val="0"/>
        <w:pageBreakBefore w:val="0"/>
        <w:widowControl w:val="0"/>
        <w:shd w:val="clear"/>
        <w:tabs>
          <w:tab w:val="left" w:pos="5580"/>
        </w:tabs>
        <w:kinsoku/>
        <w:wordWrap/>
        <w:overflowPunct/>
        <w:topLinePunct w:val="0"/>
        <w:autoSpaceDE/>
        <w:autoSpaceDN/>
        <w:bidi w:val="0"/>
        <w:spacing w:line="480" w:lineRule="auto"/>
        <w:ind w:firstLine="48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color="FFFFFF"/>
        </w:rPr>
        <w:t>邮政编码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p>
    <w:p w14:paraId="2DCE4A13">
      <w:pPr>
        <w:pStyle w:val="10"/>
        <w:keepNext w:val="0"/>
        <w:keepLines w:val="0"/>
        <w:pageBreakBefore w:val="0"/>
        <w:widowControl w:val="0"/>
        <w:shd w:val="clear"/>
        <w:tabs>
          <w:tab w:val="left" w:pos="5580"/>
        </w:tabs>
        <w:kinsoku/>
        <w:wordWrap/>
        <w:overflowPunct/>
        <w:topLinePunct w:val="0"/>
        <w:autoSpaceDE/>
        <w:autoSpaceDN/>
        <w:bidi w:val="0"/>
        <w:spacing w:line="480" w:lineRule="auto"/>
        <w:ind w:firstLine="48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color="FFFFFF"/>
        </w:rPr>
        <w:t>传真</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p>
    <w:p w14:paraId="474BAB39">
      <w:pPr>
        <w:pStyle w:val="10"/>
        <w:keepNext w:val="0"/>
        <w:keepLines w:val="0"/>
        <w:pageBreakBefore w:val="0"/>
        <w:widowControl w:val="0"/>
        <w:shd w:val="clear"/>
        <w:tabs>
          <w:tab w:val="left" w:pos="5580"/>
        </w:tabs>
        <w:kinsoku/>
        <w:wordWrap/>
        <w:overflowPunct/>
        <w:topLinePunct w:val="0"/>
        <w:autoSpaceDE/>
        <w:autoSpaceDN/>
        <w:bidi w:val="0"/>
        <w:spacing w:line="480" w:lineRule="auto"/>
        <w:ind w:firstLine="480" w:firstLineChars="200"/>
        <w:textAlignment w:val="auto"/>
        <w:rPr>
          <w:rFonts w:hint="eastAsia" w:ascii="仿宋" w:hAnsi="仿宋" w:eastAsia="仿宋" w:cs="仿宋"/>
          <w:bCs/>
          <w:color w:val="auto"/>
          <w:sz w:val="24"/>
          <w:szCs w:val="24"/>
          <w:highlight w:val="none"/>
          <w:u w:val="single"/>
          <w:lang w:val="en-US" w:eastAsia="zh-CN"/>
        </w:rPr>
      </w:pPr>
      <w:r>
        <w:rPr>
          <w:rFonts w:hint="eastAsia" w:ascii="仿宋" w:hAnsi="仿宋" w:eastAsia="仿宋" w:cs="仿宋"/>
          <w:color w:val="auto"/>
          <w:sz w:val="24"/>
          <w:szCs w:val="24"/>
          <w:highlight w:val="none"/>
          <w:u w:val="single" w:color="FFFFFF"/>
        </w:rPr>
        <w:t>电话</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p>
    <w:p w14:paraId="5C725F85">
      <w:pPr>
        <w:keepNext w:val="0"/>
        <w:keepLines w:val="0"/>
        <w:pageBreakBefore w:val="0"/>
        <w:widowControl w:val="0"/>
        <w:shd w:val="clear"/>
        <w:kinsoku/>
        <w:wordWrap/>
        <w:overflowPunct/>
        <w:topLinePunct w:val="0"/>
        <w:autoSpaceDE/>
        <w:autoSpaceDN/>
        <w:bidi w:val="0"/>
        <w:adjustRightInd w:val="0"/>
        <w:snapToGrid w:val="0"/>
        <w:spacing w:line="480" w:lineRule="auto"/>
        <w:ind w:firstLine="460" w:firstLineChars="192"/>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（附法人及代理人身份证复印件） </w:t>
      </w:r>
    </w:p>
    <w:p w14:paraId="18EEB875">
      <w:pPr>
        <w:keepNext w:val="0"/>
        <w:keepLines w:val="0"/>
        <w:pageBreakBefore w:val="0"/>
        <w:widowControl w:val="0"/>
        <w:shd w:val="clear"/>
        <w:kinsoku/>
        <w:wordWrap/>
        <w:overflowPunct/>
        <w:topLinePunct w:val="0"/>
        <w:autoSpaceDE/>
        <w:autoSpaceDN/>
        <w:bidi w:val="0"/>
        <w:adjustRightInd w:val="0"/>
        <w:snapToGrid w:val="0"/>
        <w:spacing w:line="480" w:lineRule="auto"/>
        <w:ind w:firstLine="460" w:firstLineChars="19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注：自然人</w:t>
      </w:r>
      <w:r>
        <w:rPr>
          <w:rFonts w:hint="eastAsia" w:ascii="仿宋" w:hAnsi="仿宋" w:eastAsia="仿宋" w:cs="仿宋"/>
          <w:color w:val="auto"/>
          <w:sz w:val="24"/>
          <w:szCs w:val="24"/>
          <w:highlight w:val="none"/>
          <w:lang w:val="en-US" w:eastAsia="zh-CN"/>
        </w:rPr>
        <w:t>参与</w:t>
      </w:r>
      <w:r>
        <w:rPr>
          <w:rFonts w:hint="eastAsia" w:ascii="仿宋" w:hAnsi="仿宋" w:eastAsia="仿宋" w:cs="仿宋"/>
          <w:color w:val="auto"/>
          <w:sz w:val="24"/>
          <w:szCs w:val="24"/>
          <w:highlight w:val="none"/>
        </w:rPr>
        <w:t>的或法定代表人</w:t>
      </w:r>
      <w:r>
        <w:rPr>
          <w:rFonts w:hint="eastAsia" w:ascii="仿宋" w:hAnsi="仿宋" w:eastAsia="仿宋" w:cs="仿宋"/>
          <w:color w:val="auto"/>
          <w:sz w:val="24"/>
          <w:szCs w:val="24"/>
          <w:highlight w:val="none"/>
          <w:lang w:val="en-US" w:eastAsia="zh-CN"/>
        </w:rPr>
        <w:t>参与</w:t>
      </w:r>
      <w:r>
        <w:rPr>
          <w:rFonts w:hint="eastAsia" w:ascii="仿宋" w:hAnsi="仿宋" w:eastAsia="仿宋" w:cs="仿宋"/>
          <w:color w:val="auto"/>
          <w:sz w:val="24"/>
          <w:szCs w:val="24"/>
          <w:highlight w:val="none"/>
        </w:rPr>
        <w:t>的无需提供</w:t>
      </w:r>
    </w:p>
    <w:p w14:paraId="06E1299E">
      <w:pPr>
        <w:spacing w:beforeLines="0" w:afterLines="0" w:line="480" w:lineRule="exact"/>
        <w:jc w:val="center"/>
        <w:rPr>
          <w:rFonts w:hint="default" w:ascii="Times New Roman" w:hAnsi="Times New Roman" w:cs="Times New Roman" w:eastAsiaTheme="minorEastAsia"/>
          <w:b/>
          <w:bCs/>
          <w:sz w:val="28"/>
          <w:szCs w:val="28"/>
          <w:lang w:eastAsia="zh-CN"/>
        </w:rPr>
      </w:pPr>
      <w:bookmarkStart w:id="71" w:name="_Toc2582314"/>
      <w:bookmarkStart w:id="72" w:name="_Toc20903"/>
    </w:p>
    <w:p w14:paraId="2FFE95E3">
      <w:pPr>
        <w:spacing w:beforeLines="0" w:afterLines="0" w:line="480" w:lineRule="exact"/>
        <w:jc w:val="center"/>
        <w:rPr>
          <w:rFonts w:hint="default" w:ascii="Times New Roman" w:hAnsi="Times New Roman" w:cs="Times New Roman" w:eastAsiaTheme="minorEastAsia"/>
          <w:b/>
          <w:bCs/>
          <w:sz w:val="28"/>
          <w:szCs w:val="28"/>
          <w:lang w:eastAsia="zh-CN"/>
        </w:rPr>
      </w:pPr>
    </w:p>
    <w:p w14:paraId="23BEEBE5">
      <w:pPr>
        <w:keepNext w:val="0"/>
        <w:keepLines w:val="0"/>
        <w:pageBreakBefore/>
        <w:widowControl w:val="0"/>
        <w:kinsoku/>
        <w:wordWrap/>
        <w:overflowPunct/>
        <w:topLinePunct w:val="0"/>
        <w:autoSpaceDE/>
        <w:autoSpaceDN/>
        <w:bidi w:val="0"/>
        <w:adjustRightInd/>
        <w:snapToGrid/>
        <w:spacing w:beforeLines="0" w:afterLines="0" w:line="480" w:lineRule="auto"/>
        <w:jc w:val="center"/>
        <w:textAlignment w:val="auto"/>
        <w:outlineLvl w:val="2"/>
        <w:rPr>
          <w:rFonts w:hint="eastAsia" w:ascii="仿宋" w:hAnsi="仿宋" w:eastAsia="仿宋" w:cs="仿宋"/>
          <w:b/>
          <w:bCs/>
          <w:caps/>
          <w:color w:val="auto"/>
          <w:kern w:val="2"/>
          <w:sz w:val="28"/>
          <w:szCs w:val="28"/>
          <w:highlight w:val="none"/>
          <w:lang w:val="en-US" w:eastAsia="zh-CN" w:bidi="ar-SA"/>
        </w:rPr>
      </w:pPr>
      <w:r>
        <w:rPr>
          <w:rFonts w:hint="eastAsia" w:ascii="仿宋" w:hAnsi="仿宋" w:eastAsia="仿宋" w:cs="仿宋"/>
          <w:b/>
          <w:bCs/>
          <w:caps/>
          <w:color w:val="auto"/>
          <w:kern w:val="2"/>
          <w:sz w:val="28"/>
          <w:szCs w:val="28"/>
          <w:highlight w:val="none"/>
          <w:lang w:val="en-US" w:eastAsia="zh-CN" w:bidi="ar-SA"/>
        </w:rPr>
        <w:t>（三）投标人资格承诺书</w:t>
      </w:r>
    </w:p>
    <w:p w14:paraId="57280226">
      <w:pPr>
        <w:spacing w:line="480" w:lineRule="auto"/>
        <w:rPr>
          <w:rFonts w:hint="eastAsia" w:ascii="仿宋" w:hAnsi="仿宋" w:eastAsia="仿宋" w:cs="仿宋"/>
          <w:sz w:val="24"/>
          <w:szCs w:val="24"/>
        </w:rPr>
      </w:pPr>
    </w:p>
    <w:p w14:paraId="026E06B4">
      <w:pPr>
        <w:spacing w:beforeLines="0" w:afterLines="0" w:line="480" w:lineRule="auto"/>
        <w:rPr>
          <w:rFonts w:hint="eastAsia" w:ascii="仿宋" w:hAnsi="仿宋" w:eastAsia="仿宋" w:cs="仿宋"/>
          <w:sz w:val="24"/>
          <w:szCs w:val="24"/>
          <w:u w:val="single"/>
        </w:rPr>
      </w:pPr>
      <w:bookmarkStart w:id="73" w:name="OLE_LINK17"/>
      <w:r>
        <w:rPr>
          <w:rFonts w:hint="eastAsia" w:ascii="仿宋" w:hAnsi="仿宋" w:eastAsia="仿宋" w:cs="仿宋"/>
          <w:sz w:val="24"/>
          <w:szCs w:val="24"/>
          <w:u w:val="single"/>
        </w:rPr>
        <w:t>致：（采购人/采购代理机构）</w:t>
      </w:r>
    </w:p>
    <w:p w14:paraId="4B773B0A">
      <w:pPr>
        <w:spacing w:beforeLines="0" w:afterLines="0" w:line="480" w:lineRule="auto"/>
        <w:ind w:firstLine="0" w:firstLineChars="0"/>
        <w:rPr>
          <w:rFonts w:hint="eastAsia" w:ascii="仿宋" w:hAnsi="仿宋" w:eastAsia="仿宋" w:cs="仿宋"/>
          <w:sz w:val="24"/>
          <w:szCs w:val="24"/>
          <w:u w:val="none"/>
          <w:lang w:eastAsia="zh-CN"/>
        </w:rPr>
      </w:pPr>
      <w:r>
        <w:rPr>
          <w:rFonts w:hint="eastAsia" w:ascii="仿宋" w:hAnsi="仿宋" w:eastAsia="仿宋" w:cs="仿宋"/>
          <w:sz w:val="24"/>
          <w:szCs w:val="24"/>
          <w:u w:val="none"/>
          <w:lang w:val="en-US" w:eastAsia="zh-CN"/>
        </w:rPr>
        <w:t xml:space="preserve">    </w:t>
      </w:r>
      <w:r>
        <w:rPr>
          <w:rFonts w:hint="eastAsia" w:ascii="仿宋" w:hAnsi="仿宋" w:eastAsia="仿宋" w:cs="仿宋"/>
          <w:sz w:val="24"/>
          <w:szCs w:val="24"/>
          <w:u w:val="none"/>
          <w:lang w:eastAsia="zh-CN"/>
        </w:rPr>
        <w:t>在参与本次（项目名称）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eastAsia="zh-CN"/>
        </w:rPr>
        <w:t>投标中，我单位承诺：</w:t>
      </w:r>
    </w:p>
    <w:p w14:paraId="46BFCA7D">
      <w:pPr>
        <w:spacing w:beforeLines="0" w:afterLines="0" w:line="480" w:lineRule="auto"/>
        <w:ind w:firstLine="0" w:firstLineChars="0"/>
        <w:rPr>
          <w:rFonts w:hint="eastAsia" w:ascii="仿宋" w:hAnsi="仿宋" w:eastAsia="仿宋" w:cs="仿宋"/>
          <w:sz w:val="24"/>
          <w:szCs w:val="24"/>
          <w:u w:val="none"/>
          <w:lang w:eastAsia="zh-CN"/>
        </w:rPr>
      </w:pPr>
      <w:r>
        <w:rPr>
          <w:rFonts w:hint="eastAsia" w:ascii="仿宋" w:hAnsi="仿宋" w:eastAsia="仿宋" w:cs="仿宋"/>
          <w:sz w:val="24"/>
          <w:szCs w:val="24"/>
          <w:u w:val="none"/>
          <w:lang w:val="en-US" w:eastAsia="zh-CN"/>
        </w:rPr>
        <w:t xml:space="preserve">    （一）</w:t>
      </w:r>
      <w:r>
        <w:rPr>
          <w:rFonts w:hint="eastAsia" w:ascii="仿宋" w:hAnsi="仿宋" w:eastAsia="仿宋" w:cs="仿宋"/>
          <w:sz w:val="24"/>
          <w:szCs w:val="24"/>
          <w:u w:val="none"/>
          <w:lang w:eastAsia="zh-CN"/>
        </w:rPr>
        <w:t>具有良好的商业信誉和健全的财务会计制度；</w:t>
      </w:r>
    </w:p>
    <w:p w14:paraId="109EEE80">
      <w:pPr>
        <w:spacing w:beforeLines="0" w:afterLines="0" w:line="480" w:lineRule="auto"/>
        <w:rPr>
          <w:rFonts w:hint="eastAsia" w:ascii="仿宋" w:hAnsi="仿宋" w:eastAsia="仿宋" w:cs="仿宋"/>
          <w:b/>
          <w:bCs/>
          <w:i/>
          <w:iCs/>
          <w:sz w:val="24"/>
          <w:szCs w:val="24"/>
          <w:u w:val="none"/>
          <w:lang w:eastAsia="zh-CN"/>
        </w:rPr>
      </w:pPr>
      <w:r>
        <w:rPr>
          <w:rFonts w:hint="eastAsia" w:ascii="仿宋" w:hAnsi="仿宋" w:eastAsia="仿宋" w:cs="仿宋"/>
          <w:sz w:val="24"/>
          <w:szCs w:val="24"/>
          <w:u w:val="none"/>
          <w:lang w:val="en-US" w:eastAsia="zh-CN"/>
        </w:rPr>
        <w:t xml:space="preserve">    （二）</w:t>
      </w:r>
      <w:r>
        <w:rPr>
          <w:rFonts w:hint="eastAsia" w:ascii="仿宋" w:hAnsi="仿宋" w:eastAsia="仿宋" w:cs="仿宋"/>
          <w:sz w:val="24"/>
          <w:szCs w:val="24"/>
          <w:u w:val="none"/>
          <w:lang w:eastAsia="zh-CN"/>
        </w:rPr>
        <w:t>具有履行合同所必需的设备和专业技术能力；</w:t>
      </w:r>
    </w:p>
    <w:p w14:paraId="03F42088">
      <w:pPr>
        <w:spacing w:beforeLines="0" w:afterLines="0" w:line="480" w:lineRule="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（三）有依法缴纳税收和社会保障资金的良好记录；</w:t>
      </w:r>
    </w:p>
    <w:p w14:paraId="1E31906A">
      <w:pPr>
        <w:spacing w:beforeLines="0" w:afterLines="0" w:line="480" w:lineRule="auto"/>
        <w:ind w:firstLine="0" w:firstLineChars="0"/>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 xml:space="preserve">    </w:t>
      </w:r>
      <w:r>
        <w:rPr>
          <w:rFonts w:hint="eastAsia" w:ascii="仿宋" w:hAnsi="仿宋" w:eastAsia="仿宋" w:cs="仿宋"/>
          <w:sz w:val="24"/>
          <w:szCs w:val="24"/>
          <w:u w:val="none"/>
          <w:lang w:eastAsia="zh-CN"/>
        </w:rPr>
        <w:t>（四）参加政府采购活动前三年内，在经营活动中没有重大违法记录；</w:t>
      </w:r>
    </w:p>
    <w:p w14:paraId="0B0C3F70">
      <w:pPr>
        <w:spacing w:beforeLines="0" w:afterLines="0" w:line="480" w:lineRule="auto"/>
        <w:ind w:firstLine="56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（五）与我单位存在“单位负责人为同一人或者存在直接控股、管理关系”的其他法人单位信息如下：</w:t>
      </w:r>
    </w:p>
    <w:tbl>
      <w:tblPr>
        <w:tblStyle w:val="20"/>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6"/>
        <w:gridCol w:w="3096"/>
        <w:gridCol w:w="3096"/>
      </w:tblGrid>
      <w:tr w14:paraId="4596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14:paraId="551D32CE">
            <w:pPr>
              <w:spacing w:beforeLines="0" w:afterLines="0" w:line="480" w:lineRule="auto"/>
              <w:jc w:val="center"/>
              <w:rPr>
                <w:rFonts w:hint="eastAsia" w:ascii="仿宋" w:hAnsi="仿宋" w:eastAsia="仿宋" w:cs="仿宋"/>
                <w:sz w:val="24"/>
                <w:szCs w:val="24"/>
                <w:u w:val="none"/>
                <w:vertAlign w:val="baseline"/>
                <w:lang w:eastAsia="zh-CN"/>
              </w:rPr>
            </w:pPr>
            <w:r>
              <w:rPr>
                <w:rFonts w:hint="eastAsia" w:ascii="仿宋" w:hAnsi="仿宋" w:eastAsia="仿宋" w:cs="仿宋"/>
                <w:sz w:val="24"/>
                <w:szCs w:val="24"/>
                <w:u w:val="none"/>
                <w:vertAlign w:val="baseline"/>
                <w:lang w:eastAsia="zh-CN"/>
              </w:rPr>
              <w:t>序号</w:t>
            </w:r>
          </w:p>
        </w:tc>
        <w:tc>
          <w:tcPr>
            <w:tcW w:w="3096" w:type="dxa"/>
            <w:vAlign w:val="center"/>
          </w:tcPr>
          <w:p w14:paraId="2E524B17">
            <w:pPr>
              <w:spacing w:beforeLines="0" w:afterLines="0" w:line="480" w:lineRule="auto"/>
              <w:jc w:val="center"/>
              <w:rPr>
                <w:rFonts w:hint="eastAsia" w:ascii="仿宋" w:hAnsi="仿宋" w:eastAsia="仿宋" w:cs="仿宋"/>
                <w:sz w:val="24"/>
                <w:szCs w:val="24"/>
                <w:u w:val="none"/>
                <w:vertAlign w:val="baseline"/>
                <w:lang w:eastAsia="zh-CN"/>
              </w:rPr>
            </w:pPr>
            <w:r>
              <w:rPr>
                <w:rFonts w:hint="eastAsia" w:ascii="仿宋" w:hAnsi="仿宋" w:eastAsia="仿宋" w:cs="仿宋"/>
                <w:sz w:val="24"/>
                <w:szCs w:val="24"/>
                <w:u w:val="none"/>
                <w:vertAlign w:val="baseline"/>
                <w:lang w:eastAsia="zh-CN"/>
              </w:rPr>
              <w:t>单位名称</w:t>
            </w:r>
          </w:p>
        </w:tc>
        <w:tc>
          <w:tcPr>
            <w:tcW w:w="3096" w:type="dxa"/>
            <w:vAlign w:val="center"/>
          </w:tcPr>
          <w:p w14:paraId="44793448">
            <w:pPr>
              <w:spacing w:beforeLines="0" w:afterLines="0" w:line="480" w:lineRule="auto"/>
              <w:jc w:val="center"/>
              <w:rPr>
                <w:rFonts w:hint="eastAsia" w:ascii="仿宋" w:hAnsi="仿宋" w:eastAsia="仿宋" w:cs="仿宋"/>
                <w:sz w:val="24"/>
                <w:szCs w:val="24"/>
                <w:u w:val="none"/>
                <w:vertAlign w:val="baseline"/>
                <w:lang w:eastAsia="zh-CN"/>
              </w:rPr>
            </w:pPr>
            <w:r>
              <w:rPr>
                <w:rFonts w:hint="eastAsia" w:ascii="仿宋" w:hAnsi="仿宋" w:eastAsia="仿宋" w:cs="仿宋"/>
                <w:sz w:val="24"/>
                <w:szCs w:val="24"/>
                <w:u w:val="none"/>
                <w:vertAlign w:val="baseline"/>
                <w:lang w:eastAsia="zh-CN"/>
              </w:rPr>
              <w:t>相互管理</w:t>
            </w:r>
          </w:p>
        </w:tc>
      </w:tr>
      <w:tr w14:paraId="754E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14:paraId="1B9734C4">
            <w:pPr>
              <w:spacing w:beforeLines="0" w:afterLines="0" w:line="480" w:lineRule="auto"/>
              <w:jc w:val="center"/>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1</w:t>
            </w:r>
          </w:p>
        </w:tc>
        <w:tc>
          <w:tcPr>
            <w:tcW w:w="3096" w:type="dxa"/>
            <w:vAlign w:val="center"/>
          </w:tcPr>
          <w:p w14:paraId="5291B346">
            <w:pPr>
              <w:spacing w:beforeLines="0" w:afterLines="0" w:line="480" w:lineRule="auto"/>
              <w:jc w:val="center"/>
              <w:rPr>
                <w:rFonts w:hint="eastAsia" w:ascii="仿宋" w:hAnsi="仿宋" w:eastAsia="仿宋" w:cs="仿宋"/>
                <w:sz w:val="24"/>
                <w:szCs w:val="24"/>
                <w:u w:val="none"/>
                <w:vertAlign w:val="baseline"/>
              </w:rPr>
            </w:pPr>
          </w:p>
        </w:tc>
        <w:tc>
          <w:tcPr>
            <w:tcW w:w="3096" w:type="dxa"/>
            <w:vAlign w:val="center"/>
          </w:tcPr>
          <w:p w14:paraId="2F135B2E">
            <w:pPr>
              <w:spacing w:beforeLines="0" w:afterLines="0" w:line="480" w:lineRule="auto"/>
              <w:jc w:val="center"/>
              <w:rPr>
                <w:rFonts w:hint="eastAsia" w:ascii="仿宋" w:hAnsi="仿宋" w:eastAsia="仿宋" w:cs="仿宋"/>
                <w:sz w:val="24"/>
                <w:szCs w:val="24"/>
                <w:u w:val="none"/>
                <w:vertAlign w:val="baseline"/>
              </w:rPr>
            </w:pPr>
          </w:p>
        </w:tc>
      </w:tr>
      <w:tr w14:paraId="3D192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vAlign w:val="center"/>
          </w:tcPr>
          <w:p w14:paraId="06624348">
            <w:pPr>
              <w:spacing w:beforeLines="0" w:afterLines="0" w:line="480" w:lineRule="auto"/>
              <w:jc w:val="center"/>
              <w:rPr>
                <w:rFonts w:hint="eastAsia" w:ascii="仿宋" w:hAnsi="仿宋" w:eastAsia="仿宋" w:cs="仿宋"/>
                <w:sz w:val="24"/>
                <w:szCs w:val="24"/>
                <w:u w:val="none"/>
                <w:vertAlign w:val="baseline"/>
              </w:rPr>
            </w:pPr>
            <w:bookmarkStart w:id="74" w:name="OLE_LINK18"/>
            <w:r>
              <w:rPr>
                <w:rFonts w:hint="eastAsia" w:ascii="仿宋" w:hAnsi="仿宋" w:eastAsia="仿宋" w:cs="仿宋"/>
                <w:sz w:val="24"/>
                <w:szCs w:val="24"/>
                <w:u w:val="none"/>
                <w:vertAlign w:val="baseline"/>
              </w:rPr>
              <w:t>…</w:t>
            </w:r>
            <w:bookmarkEnd w:id="74"/>
            <w:r>
              <w:rPr>
                <w:rFonts w:hint="eastAsia" w:ascii="仿宋" w:hAnsi="仿宋" w:eastAsia="仿宋" w:cs="仿宋"/>
                <w:sz w:val="24"/>
                <w:szCs w:val="24"/>
                <w:u w:val="none"/>
                <w:vertAlign w:val="baseline"/>
              </w:rPr>
              <w:t>…</w:t>
            </w:r>
          </w:p>
        </w:tc>
        <w:tc>
          <w:tcPr>
            <w:tcW w:w="3096" w:type="dxa"/>
            <w:vAlign w:val="center"/>
          </w:tcPr>
          <w:p w14:paraId="455F02B4">
            <w:pPr>
              <w:spacing w:beforeLines="0" w:afterLines="0" w:line="480" w:lineRule="auto"/>
              <w:jc w:val="center"/>
              <w:rPr>
                <w:rFonts w:hint="eastAsia" w:ascii="仿宋" w:hAnsi="仿宋" w:eastAsia="仿宋" w:cs="仿宋"/>
                <w:sz w:val="24"/>
                <w:szCs w:val="24"/>
                <w:u w:val="none"/>
                <w:vertAlign w:val="baseline"/>
              </w:rPr>
            </w:pPr>
          </w:p>
        </w:tc>
        <w:tc>
          <w:tcPr>
            <w:tcW w:w="3096" w:type="dxa"/>
            <w:vAlign w:val="center"/>
          </w:tcPr>
          <w:p w14:paraId="6627F49B">
            <w:pPr>
              <w:spacing w:beforeLines="0" w:afterLines="0" w:line="480" w:lineRule="auto"/>
              <w:jc w:val="center"/>
              <w:rPr>
                <w:rFonts w:hint="eastAsia" w:ascii="仿宋" w:hAnsi="仿宋" w:eastAsia="仿宋" w:cs="仿宋"/>
                <w:sz w:val="24"/>
                <w:szCs w:val="24"/>
                <w:u w:val="none"/>
                <w:vertAlign w:val="baseline"/>
              </w:rPr>
            </w:pPr>
          </w:p>
        </w:tc>
      </w:tr>
    </w:tbl>
    <w:p w14:paraId="4493855C">
      <w:pPr>
        <w:spacing w:beforeLines="0" w:afterLines="0" w:line="480" w:lineRule="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上述承诺真实有效，否则我方负全部责任。</w:t>
      </w:r>
    </w:p>
    <w:p w14:paraId="3BCBA695">
      <w:pPr>
        <w:spacing w:beforeLines="0" w:afterLines="0" w:line="480" w:lineRule="auto"/>
        <w:rPr>
          <w:rFonts w:hint="eastAsia" w:ascii="仿宋" w:hAnsi="仿宋" w:eastAsia="仿宋" w:cs="仿宋"/>
          <w:sz w:val="24"/>
          <w:szCs w:val="24"/>
          <w:u w:val="single"/>
        </w:rPr>
      </w:pPr>
    </w:p>
    <w:p w14:paraId="62FB5B76">
      <w:pPr>
        <w:spacing w:beforeLines="0" w:afterLines="0" w:line="480" w:lineRule="auto"/>
        <w:rPr>
          <w:rFonts w:hint="default" w:ascii="仿宋" w:hAnsi="仿宋" w:eastAsia="仿宋" w:cs="仿宋"/>
          <w:sz w:val="24"/>
          <w:szCs w:val="24"/>
          <w:u w:val="single"/>
          <w:lang w:val="en-US" w:eastAsia="zh-CN"/>
        </w:rPr>
      </w:pPr>
      <w:r>
        <w:rPr>
          <w:rFonts w:hint="eastAsia" w:ascii="仿宋" w:hAnsi="仿宋" w:eastAsia="仿宋" w:cs="仿宋"/>
          <w:sz w:val="24"/>
          <w:szCs w:val="24"/>
          <w:lang w:val="en-US" w:eastAsia="zh-CN"/>
        </w:rPr>
        <w:t xml:space="preserve">                      </w:t>
      </w:r>
      <w:bookmarkStart w:id="75" w:name="OLE_LINK14"/>
      <w:r>
        <w:rPr>
          <w:rFonts w:hint="eastAsia" w:ascii="仿宋" w:hAnsi="仿宋" w:eastAsia="仿宋" w:cs="仿宋"/>
          <w:sz w:val="24"/>
          <w:szCs w:val="24"/>
          <w:lang w:val="en-US" w:eastAsia="zh-CN"/>
        </w:rPr>
        <w:t xml:space="preserve">        供应商</w:t>
      </w:r>
      <w:r>
        <w:rPr>
          <w:rFonts w:hint="eastAsia" w:ascii="仿宋" w:hAnsi="仿宋" w:eastAsia="仿宋" w:cs="仿宋"/>
          <w:sz w:val="24"/>
          <w:szCs w:val="24"/>
          <w:lang w:eastAsia="zh-CN"/>
        </w:rPr>
        <w:t>（加盖公章）</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 xml:space="preserve">                  </w:t>
      </w:r>
    </w:p>
    <w:p w14:paraId="769CB12F">
      <w:pPr>
        <w:spacing w:beforeLines="0" w:afterLines="0" w:line="480" w:lineRule="auto"/>
        <w:rPr>
          <w:rFonts w:hint="eastAsia" w:ascii="仿宋" w:hAnsi="仿宋" w:eastAsia="仿宋" w:cs="仿宋"/>
          <w:iCs/>
          <w:sz w:val="24"/>
          <w:szCs w:val="24"/>
        </w:rPr>
      </w:pPr>
      <w:r>
        <w:rPr>
          <w:rFonts w:hint="eastAsia" w:ascii="仿宋" w:hAnsi="仿宋" w:eastAsia="仿宋" w:cs="仿宋"/>
          <w:sz w:val="24"/>
          <w:szCs w:val="24"/>
          <w:lang w:val="en-US" w:eastAsia="zh-CN"/>
        </w:rPr>
        <w:t xml:space="preserve">                              </w:t>
      </w:r>
      <w:bookmarkEnd w:id="73"/>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w:t>
      </w:r>
    </w:p>
    <w:bookmarkEnd w:id="71"/>
    <w:bookmarkEnd w:id="72"/>
    <w:bookmarkEnd w:id="75"/>
    <w:p w14:paraId="6F65A6F7">
      <w:pPr>
        <w:shd w:val="clear"/>
        <w:rPr>
          <w:rFonts w:hint="eastAsia" w:ascii="仿宋" w:hAnsi="仿宋" w:eastAsia="仿宋" w:cs="仿宋"/>
          <w:highlight w:val="none"/>
        </w:rPr>
      </w:pPr>
    </w:p>
    <w:sectPr>
      <w:footerReference r:id="rId6" w:type="default"/>
      <w:pgSz w:w="11906" w:h="16838"/>
      <w:pgMar w:top="1440" w:right="1417" w:bottom="1440" w:left="1418" w:header="851" w:footer="851" w:gutter="0"/>
      <w:pgBorders>
        <w:top w:val="none" w:sz="0" w:space="0"/>
        <w:left w:val="none" w:sz="0" w:space="0"/>
        <w:bottom w:val="none" w:sz="0" w:space="0"/>
        <w:right w:val="none" w:sz="0" w:space="0"/>
      </w:pgBorders>
      <w:pgNumType w:fmt="decimal" w:start="1"/>
      <w:cols w:space="720" w:num="1"/>
      <w:docGrid w:linePitch="55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09CF9">
    <w:pPr>
      <w:pStyle w:val="11"/>
      <w:jc w:val="both"/>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C2B8E2">
                          <w:pPr>
                            <w:pStyle w:val="11"/>
                          </w:pPr>
                          <w:r>
                            <w:t xml:space="preserve">第 </w:t>
                          </w:r>
                          <w:r>
                            <w:fldChar w:fldCharType="begin"/>
                          </w:r>
                          <w:r>
                            <w:instrText xml:space="preserve"> PAGE  \* MERGEFORMAT </w:instrText>
                          </w:r>
                          <w:r>
                            <w:fldChar w:fldCharType="separate"/>
                          </w:r>
                          <w:r>
                            <w:t>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6C2B8E2">
                    <w:pPr>
                      <w:pStyle w:val="11"/>
                    </w:pPr>
                    <w:r>
                      <w:t xml:space="preserve">第 </w:t>
                    </w:r>
                    <w:r>
                      <w:fldChar w:fldCharType="begin"/>
                    </w:r>
                    <w:r>
                      <w:instrText xml:space="preserve"> PAGE  \* MERGEFORMAT </w:instrText>
                    </w:r>
                    <w:r>
                      <w:fldChar w:fldCharType="separate"/>
                    </w:r>
                    <w:r>
                      <w:t>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8DC6D">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6456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6A964">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536A964">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28A9E">
    <w:pPr>
      <w:pBdr>
        <w:bottom w:val="none" w:color="auto" w:sz="0" w:space="0"/>
      </w:pBdr>
      <w:adjustRightInd w:val="0"/>
      <w:snapToGrid w:val="0"/>
      <w:jc w:val="both"/>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A2AB30"/>
    <w:multiLevelType w:val="singleLevel"/>
    <w:tmpl w:val="0DA2AB30"/>
    <w:lvl w:ilvl="0" w:tentative="0">
      <w:start w:val="1"/>
      <w:numFmt w:val="decimal"/>
      <w:suff w:val="nothing"/>
      <w:lvlText w:val="（%1）"/>
      <w:lvlJc w:val="left"/>
    </w:lvl>
  </w:abstractNum>
  <w:abstractNum w:abstractNumId="1">
    <w:nsid w:val="114ABD0C"/>
    <w:multiLevelType w:val="singleLevel"/>
    <w:tmpl w:val="114ABD0C"/>
    <w:lvl w:ilvl="0" w:tentative="0">
      <w:start w:val="6"/>
      <w:numFmt w:val="chineseCounting"/>
      <w:suff w:val="space"/>
      <w:lvlText w:val="第%1章"/>
      <w:lvlJc w:val="left"/>
      <w:rPr>
        <w:rFonts w:hint="eastAsia"/>
      </w:rPr>
    </w:lvl>
  </w:abstractNum>
  <w:abstractNum w:abstractNumId="2">
    <w:nsid w:val="3E0D47B4"/>
    <w:multiLevelType w:val="multilevel"/>
    <w:tmpl w:val="3E0D47B4"/>
    <w:lvl w:ilvl="0" w:tentative="0">
      <w:start w:val="1"/>
      <w:numFmt w:val="decimal"/>
      <w:pStyle w:val="3"/>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3">
    <w:nsid w:val="5AF2D581"/>
    <w:multiLevelType w:val="singleLevel"/>
    <w:tmpl w:val="5AF2D581"/>
    <w:lvl w:ilvl="0" w:tentative="0">
      <w:start w:val="1"/>
      <w:numFmt w:val="decimal"/>
      <w:lvlText w:val="%1."/>
      <w:lvlJc w:val="left"/>
      <w:pPr>
        <w:tabs>
          <w:tab w:val="left" w:pos="312"/>
        </w:tabs>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AC27EA"/>
    <w:rsid w:val="010B22B0"/>
    <w:rsid w:val="03A32C74"/>
    <w:rsid w:val="051A1D8E"/>
    <w:rsid w:val="06020126"/>
    <w:rsid w:val="069074E0"/>
    <w:rsid w:val="06D73361"/>
    <w:rsid w:val="096B7D90"/>
    <w:rsid w:val="0A1B5312"/>
    <w:rsid w:val="0CDF7E12"/>
    <w:rsid w:val="10930C5D"/>
    <w:rsid w:val="10D64689"/>
    <w:rsid w:val="11063C09"/>
    <w:rsid w:val="12492C39"/>
    <w:rsid w:val="133F6A37"/>
    <w:rsid w:val="144A39D7"/>
    <w:rsid w:val="14BA590D"/>
    <w:rsid w:val="15BF393E"/>
    <w:rsid w:val="162B2D81"/>
    <w:rsid w:val="16590D28"/>
    <w:rsid w:val="1857667A"/>
    <w:rsid w:val="1AD03EF7"/>
    <w:rsid w:val="1B8C004A"/>
    <w:rsid w:val="1D7E53BC"/>
    <w:rsid w:val="20573AE1"/>
    <w:rsid w:val="2203697F"/>
    <w:rsid w:val="221026C4"/>
    <w:rsid w:val="23C406BE"/>
    <w:rsid w:val="25EB42DB"/>
    <w:rsid w:val="25F3318F"/>
    <w:rsid w:val="2A1062E3"/>
    <w:rsid w:val="2A1536D4"/>
    <w:rsid w:val="2D936700"/>
    <w:rsid w:val="30EA037A"/>
    <w:rsid w:val="31BD5A98"/>
    <w:rsid w:val="320D7387"/>
    <w:rsid w:val="323A4620"/>
    <w:rsid w:val="3402116D"/>
    <w:rsid w:val="34CC52D7"/>
    <w:rsid w:val="350B5E00"/>
    <w:rsid w:val="3720190B"/>
    <w:rsid w:val="391334D5"/>
    <w:rsid w:val="3B1A0B12"/>
    <w:rsid w:val="3B6B3A9C"/>
    <w:rsid w:val="3D17730C"/>
    <w:rsid w:val="3D7D1865"/>
    <w:rsid w:val="3E0E070F"/>
    <w:rsid w:val="3EBF1C77"/>
    <w:rsid w:val="3EE76C6F"/>
    <w:rsid w:val="3F6031EC"/>
    <w:rsid w:val="40D77348"/>
    <w:rsid w:val="42797FE4"/>
    <w:rsid w:val="429C336E"/>
    <w:rsid w:val="43003913"/>
    <w:rsid w:val="45725A27"/>
    <w:rsid w:val="463C4D20"/>
    <w:rsid w:val="46DD1C51"/>
    <w:rsid w:val="478A34FC"/>
    <w:rsid w:val="49EB1A09"/>
    <w:rsid w:val="4A965D14"/>
    <w:rsid w:val="4DA1334D"/>
    <w:rsid w:val="4EEE4370"/>
    <w:rsid w:val="51EE41F4"/>
    <w:rsid w:val="522E717A"/>
    <w:rsid w:val="53AE0339"/>
    <w:rsid w:val="53F83BBD"/>
    <w:rsid w:val="549412E0"/>
    <w:rsid w:val="56AC27EA"/>
    <w:rsid w:val="58020E8D"/>
    <w:rsid w:val="58705DF6"/>
    <w:rsid w:val="5ABB5323"/>
    <w:rsid w:val="5B1F1D55"/>
    <w:rsid w:val="5CC52489"/>
    <w:rsid w:val="5F2913F5"/>
    <w:rsid w:val="5F6D5A6E"/>
    <w:rsid w:val="5F70492E"/>
    <w:rsid w:val="61A42FB4"/>
    <w:rsid w:val="62AB2480"/>
    <w:rsid w:val="63D731CD"/>
    <w:rsid w:val="666E0314"/>
    <w:rsid w:val="667A50EF"/>
    <w:rsid w:val="669B6734"/>
    <w:rsid w:val="67211342"/>
    <w:rsid w:val="68582403"/>
    <w:rsid w:val="69074555"/>
    <w:rsid w:val="6ADB0E98"/>
    <w:rsid w:val="6C215C9F"/>
    <w:rsid w:val="6CA67BE1"/>
    <w:rsid w:val="6E3B25AB"/>
    <w:rsid w:val="6E7849E3"/>
    <w:rsid w:val="6EBC595E"/>
    <w:rsid w:val="6ED00F45"/>
    <w:rsid w:val="6F2D283B"/>
    <w:rsid w:val="72EA0837"/>
    <w:rsid w:val="72EB459F"/>
    <w:rsid w:val="74A76BEC"/>
    <w:rsid w:val="7A301431"/>
    <w:rsid w:val="7C3A1E14"/>
    <w:rsid w:val="7CA51C63"/>
    <w:rsid w:val="7D99109C"/>
    <w:rsid w:val="7DC12ACC"/>
    <w:rsid w:val="7E094473"/>
    <w:rsid w:val="7E0E55E6"/>
    <w:rsid w:val="7F203823"/>
    <w:rsid w:val="7F8708A7"/>
    <w:rsid w:val="7FEF0676"/>
    <w:rsid w:val="7FFD606E"/>
    <w:rsid w:val="CEEFE5D3"/>
    <w:rsid w:val="DDF68BE2"/>
    <w:rsid w:val="FFBFB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lang w:val="en-US" w:eastAsia="zh-CN" w:bidi="ar-SA"/>
    </w:rPr>
  </w:style>
  <w:style w:type="paragraph" w:styleId="3">
    <w:name w:val="heading 1"/>
    <w:basedOn w:val="1"/>
    <w:next w:val="1"/>
    <w:qFormat/>
    <w:uiPriority w:val="9"/>
    <w:pPr>
      <w:keepNext/>
      <w:keepLines/>
      <w:numPr>
        <w:ilvl w:val="0"/>
        <w:numId w:val="1"/>
      </w:numPr>
      <w:spacing w:before="160" w:line="600" w:lineRule="exact"/>
      <w:outlineLvl w:val="0"/>
    </w:pPr>
    <w:rPr>
      <w:rFonts w:ascii="Times New Roman" w:hAnsi="Times New Roman" w:eastAsia="黑体" w:cs="Times New Roman"/>
      <w:bCs/>
      <w:kern w:val="44"/>
      <w:sz w:val="32"/>
      <w:szCs w:val="44"/>
    </w:rPr>
  </w:style>
  <w:style w:type="paragraph" w:styleId="4">
    <w:name w:val="heading 2"/>
    <w:basedOn w:val="1"/>
    <w:next w:val="1"/>
    <w:unhideWhenUsed/>
    <w:qFormat/>
    <w:uiPriority w:val="0"/>
    <w:pPr>
      <w:keepNext w:val="0"/>
      <w:keepLines w:val="0"/>
      <w:spacing w:before="50" w:beforeLines="50" w:after="50" w:afterLines="50" w:line="520" w:lineRule="exact"/>
      <w:jc w:val="center"/>
      <w:outlineLvl w:val="1"/>
    </w:pPr>
    <w:rPr>
      <w:rFonts w:ascii="Arial" w:hAnsi="Arial" w:eastAsia="黑体"/>
      <w:b/>
      <w:bCs/>
      <w:sz w:val="28"/>
      <w:szCs w:val="32"/>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7">
    <w:name w:val="Normal Indent"/>
    <w:basedOn w:val="1"/>
    <w:qFormat/>
    <w:uiPriority w:val="0"/>
    <w:pPr>
      <w:ind w:firstLine="420"/>
    </w:pPr>
    <w:rPr>
      <w:kern w:val="0"/>
      <w:sz w:val="20"/>
    </w:rPr>
  </w:style>
  <w:style w:type="paragraph" w:styleId="8">
    <w:name w:val="index 5"/>
    <w:basedOn w:val="1"/>
    <w:next w:val="1"/>
    <w:qFormat/>
    <w:uiPriority w:val="0"/>
    <w:pPr>
      <w:ind w:left="1680"/>
    </w:pPr>
  </w:style>
  <w:style w:type="paragraph" w:styleId="9">
    <w:name w:val="Body Text Indent"/>
    <w:basedOn w:val="1"/>
    <w:next w:val="8"/>
    <w:qFormat/>
    <w:uiPriority w:val="0"/>
    <w:pPr>
      <w:ind w:firstLine="645"/>
    </w:pPr>
    <w:rPr>
      <w:rFonts w:ascii="Arial" w:hAnsi="Arial" w:eastAsia="仿宋_GB2312"/>
      <w:sz w:val="28"/>
    </w:rPr>
  </w:style>
  <w:style w:type="paragraph" w:styleId="10">
    <w:name w:val="Plain Text"/>
    <w:basedOn w:val="1"/>
    <w:qFormat/>
    <w:uiPriority w:val="99"/>
    <w:rPr>
      <w:rFonts w:ascii="宋体" w:hAnsi="Courier New"/>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4"/>
    <w:next w:val="1"/>
    <w:qFormat/>
    <w:uiPriority w:val="0"/>
    <w:rPr>
      <w:rFonts w:eastAsia="宋体"/>
      <w:bCs/>
      <w:caps/>
      <w:sz w:val="30"/>
      <w:szCs w:val="30"/>
    </w:rPr>
  </w:style>
  <w:style w:type="paragraph" w:styleId="14">
    <w:name w:val="index 1"/>
    <w:basedOn w:val="1"/>
    <w:next w:val="1"/>
    <w:qFormat/>
    <w:uiPriority w:val="0"/>
    <w:rPr>
      <w:rFonts w:eastAsia="仿宋_GB2312"/>
      <w:b/>
      <w:sz w:val="24"/>
    </w:rPr>
  </w:style>
  <w:style w:type="paragraph" w:styleId="15">
    <w:name w:val="toc 2"/>
    <w:basedOn w:val="1"/>
    <w:next w:val="1"/>
    <w:qFormat/>
    <w:uiPriority w:val="39"/>
    <w:pPr>
      <w:ind w:left="420" w:leftChars="200"/>
    </w:pPr>
  </w:style>
  <w:style w:type="paragraph" w:styleId="16">
    <w:name w:val="Title"/>
    <w:basedOn w:val="1"/>
    <w:next w:val="1"/>
    <w:qFormat/>
    <w:uiPriority w:val="0"/>
    <w:pPr>
      <w:spacing w:before="240" w:after="60"/>
      <w:jc w:val="center"/>
      <w:outlineLvl w:val="0"/>
    </w:pPr>
    <w:rPr>
      <w:rFonts w:ascii="Cambria" w:hAnsi="Cambria"/>
      <w:b/>
      <w:bCs/>
      <w:kern w:val="2"/>
      <w:sz w:val="32"/>
      <w:szCs w:val="32"/>
    </w:rPr>
  </w:style>
  <w:style w:type="paragraph" w:styleId="17">
    <w:name w:val="Body Text First Indent"/>
    <w:basedOn w:val="2"/>
    <w:qFormat/>
    <w:uiPriority w:val="0"/>
    <w:pPr>
      <w:ind w:firstLine="420"/>
    </w:pPr>
    <w:rPr>
      <w:rFonts w:eastAsia="楷体_GB2312"/>
      <w:sz w:val="32"/>
      <w:szCs w:val="20"/>
    </w:rPr>
  </w:style>
  <w:style w:type="paragraph" w:styleId="18">
    <w:name w:val="Body Text First Indent 2"/>
    <w:basedOn w:val="9"/>
    <w:next w:val="1"/>
    <w:qFormat/>
    <w:uiPriority w:val="0"/>
    <w:pPr>
      <w:ind w:firstLine="420" w:firstLineChars="200"/>
      <w:jc w:val="left"/>
    </w:pPr>
    <w:rPr>
      <w:rFonts w:ascii="Calibri" w:hAnsi="Calibri"/>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rFonts w:cs="Times New Roman"/>
      <w:b/>
      <w:bCs/>
    </w:rPr>
  </w:style>
  <w:style w:type="character" w:styleId="23">
    <w:name w:val="Hyperlink"/>
    <w:basedOn w:val="21"/>
    <w:unhideWhenUsed/>
    <w:qFormat/>
    <w:uiPriority w:val="99"/>
    <w:rPr>
      <w:color w:val="0000FF"/>
      <w:u w:val="single"/>
    </w:rPr>
  </w:style>
  <w:style w:type="character" w:styleId="24">
    <w:name w:val="annotation reference"/>
    <w:basedOn w:val="21"/>
    <w:unhideWhenUsed/>
    <w:qFormat/>
    <w:uiPriority w:val="99"/>
    <w:rPr>
      <w:sz w:val="21"/>
      <w:szCs w:val="21"/>
    </w:rPr>
  </w:style>
  <w:style w:type="paragraph" w:customStyle="1" w:styleId="25">
    <w:name w:val="标题 21"/>
    <w:basedOn w:val="1"/>
    <w:qFormat/>
    <w:uiPriority w:val="0"/>
    <w:pPr>
      <w:spacing w:before="260" w:after="260" w:line="416" w:lineRule="auto"/>
      <w:outlineLvl w:val="1"/>
    </w:pPr>
    <w:rPr>
      <w:rFonts w:ascii="Arial" w:hAnsi="Arial" w:eastAsia="黑体"/>
      <w:b/>
      <w:bCs/>
      <w:sz w:val="32"/>
      <w:szCs w:val="32"/>
    </w:rPr>
  </w:style>
  <w:style w:type="paragraph" w:customStyle="1" w:styleId="26">
    <w:name w:val="纯文本1"/>
    <w:basedOn w:val="1"/>
    <w:qFormat/>
    <w:uiPriority w:val="0"/>
    <w:rPr>
      <w:rFonts w:ascii="宋体" w:hAnsi="Courier New"/>
      <w:kern w:val="0"/>
      <w:sz w:val="20"/>
    </w:rPr>
  </w:style>
  <w:style w:type="character" w:customStyle="1" w:styleId="27">
    <w:name w:val="要点1"/>
    <w:qFormat/>
    <w:uiPriority w:val="0"/>
    <w:rPr>
      <w:b/>
      <w:bCs/>
    </w:rPr>
  </w:style>
  <w:style w:type="paragraph" w:customStyle="1" w:styleId="28">
    <w:name w:val="正文缩进1"/>
    <w:basedOn w:val="1"/>
    <w:qFormat/>
    <w:uiPriority w:val="0"/>
    <w:pPr>
      <w:ind w:firstLine="420"/>
      <w:jc w:val="left"/>
    </w:pPr>
    <w:rPr>
      <w:rFonts w:eastAsia="楷体_GB2312"/>
      <w:sz w:val="24"/>
    </w:rPr>
  </w:style>
  <w:style w:type="paragraph" w:customStyle="1" w:styleId="29">
    <w:name w:val="null3"/>
    <w:hidden/>
    <w:qFormat/>
    <w:uiPriority w:val="0"/>
    <w:rPr>
      <w:rFonts w:hint="eastAsia" w:asciiTheme="minorHAnsi" w:hAnsiTheme="minorHAnsi" w:eastAsiaTheme="minorEastAsia" w:cstheme="minorBidi"/>
      <w:kern w:val="0"/>
      <w:sz w:val="20"/>
      <w:szCs w:val="20"/>
      <w:lang w:val="en-US" w:eastAsia="zh-Hans" w:bidi="ar-SA"/>
    </w:rPr>
  </w:style>
  <w:style w:type="paragraph" w:customStyle="1" w:styleId="30">
    <w:name w:val="正文文本1"/>
    <w:basedOn w:val="1"/>
    <w:qFormat/>
    <w:uiPriority w:val="0"/>
    <w:pPr>
      <w:jc w:val="left"/>
    </w:pPr>
    <w:rPr>
      <w:rFonts w:ascii="Arial" w:hAnsi="Arial" w:eastAsia="黑体"/>
      <w:b/>
      <w:sz w:val="32"/>
    </w:rPr>
  </w:style>
  <w:style w:type="paragraph" w:customStyle="1" w:styleId="31">
    <w:name w:val="标题 31"/>
    <w:basedOn w:val="1"/>
    <w:qFormat/>
    <w:uiPriority w:val="0"/>
    <w:pPr>
      <w:spacing w:before="260" w:after="260" w:line="416" w:lineRule="auto"/>
      <w:outlineLvl w:val="2"/>
    </w:pPr>
    <w:rPr>
      <w:b/>
      <w:bCs/>
      <w:sz w:val="32"/>
      <w:szCs w:val="32"/>
    </w:rPr>
  </w:style>
  <w:style w:type="paragraph" w:customStyle="1" w:styleId="32">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33">
    <w:name w:val="页脚1"/>
    <w:basedOn w:val="1"/>
    <w:qFormat/>
    <w:uiPriority w:val="0"/>
    <w:pPr>
      <w:tabs>
        <w:tab w:val="center" w:pos="4153"/>
        <w:tab w:val="right" w:pos="8306"/>
      </w:tabs>
      <w:snapToGrid w:val="0"/>
      <w:jc w:val="left"/>
    </w:pPr>
    <w:rPr>
      <w:sz w:val="18"/>
      <w:lang w:bidi="he-IL"/>
    </w:rPr>
  </w:style>
  <w:style w:type="character" w:customStyle="1" w:styleId="34">
    <w:name w:val="页码1"/>
    <w:qFormat/>
    <w:uiPriority w:val="0"/>
  </w:style>
  <w:style w:type="paragraph" w:customStyle="1" w:styleId="35">
    <w:name w:val="1.正文"/>
    <w:qFormat/>
    <w:uiPriority w:val="0"/>
    <w:pPr>
      <w:widowControl w:val="0"/>
      <w:adjustRightInd w:val="0"/>
      <w:spacing w:line="360" w:lineRule="auto"/>
      <w:jc w:val="center"/>
      <w:textAlignment w:val="baseline"/>
    </w:pPr>
    <w:rPr>
      <w:rFonts w:ascii="宋体" w:hAnsi="宋体" w:eastAsia="宋体" w:cs="Times New Roman"/>
      <w:b/>
      <w:sz w:val="24"/>
      <w:szCs w:val="22"/>
      <w:lang w:val="en-US" w:eastAsia="zh-CN" w:bidi="ar-SA"/>
    </w:rPr>
  </w:style>
  <w:style w:type="paragraph" w:customStyle="1" w:styleId="36">
    <w:name w:val="列出段落1"/>
    <w:basedOn w:val="1"/>
    <w:qFormat/>
    <w:uiPriority w:val="34"/>
    <w:pPr>
      <w:ind w:firstLine="420" w:firstLineChars="200"/>
    </w:pPr>
    <w:rPr>
      <w:rFonts w:ascii="Calibri" w:hAnsi="Calibri"/>
      <w:szCs w:val="22"/>
    </w:rPr>
  </w:style>
  <w:style w:type="table" w:customStyle="1" w:styleId="37">
    <w:name w:val="Table Normal"/>
    <w:unhideWhenUsed/>
    <w:qFormat/>
    <w:uiPriority w:val="0"/>
    <w:tblPr>
      <w:tblCellMar>
        <w:top w:w="0" w:type="dxa"/>
        <w:left w:w="0" w:type="dxa"/>
        <w:bottom w:w="0" w:type="dxa"/>
        <w:right w:w="0" w:type="dxa"/>
      </w:tblCellMar>
    </w:tblPr>
  </w:style>
  <w:style w:type="paragraph" w:customStyle="1" w:styleId="3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14921</Words>
  <Characters>15641</Characters>
  <Lines>0</Lines>
  <Paragraphs>0</Paragraphs>
  <TotalTime>0</TotalTime>
  <ScaleCrop>false</ScaleCrop>
  <LinksUpToDate>false</LinksUpToDate>
  <CharactersWithSpaces>17085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2025-07-19T00:38:00Z</dcterms:created>
  <dc:creator>DELL</dc:creator>
  <cp:lastModifiedBy>WPS_1527842913</cp:lastModifiedBy>
  <cp:lastPrinted>2025-12-19T04:00:00Z</cp:lastPrinted>
  <dcterms:modified xsi:type="dcterms:W3CDTF">2026-01-14T11:27:01Z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287997BACBFF4A8792D5FA386D29A5E6_11</vt:lpwstr>
  </property>
  <property fmtid="{D5CDD505-2E9C-101B-9397-08002B2CF9AE}" pid="4" name="KSOTemplateDocerSaveRecord">
    <vt:lpwstr>eyJoZGlkIjoiYTc5YzlmOGM3NjY0ZTI5MzIxMWMxMGFlMjU5NTE4MTQiLCJ1c2VySWQiOiIzNzUzNjIwNTYifQ==</vt:lpwstr>
  </property>
</Properties>
</file>