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检查资料清单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请按照此清单报送被抽查项目的相关资料文件：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1.委托代理协议；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2.进口产品及变更采购方式的批准文件（如有）；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3.采购预算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或相关采购计划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4.政府采购意向公示信息；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5.采购文件（包括不限于招标文件、磋商文件、谈判文件、单一来源文件等）；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6.所有供应商的投标（响应）文件；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7.评审专家抽取记录表；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8.采购人授权函及采购项目书面介绍材料；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9.评审报告；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10.评审录音录像资料（现场检查时提供）;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11.中标（成交）通知书；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12.采购合同；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13.采购信息公告（包括招标、结果、合同公告等）；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14.投标保证金的收取、退还记录（现场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检查时提供）；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15.质疑函、质疑答复相关材料（如有）；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16.投诉书、投诉处理决定（如有）；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17.采购项目验收资料（如有）；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18.代理服务费结算支付相关凭证；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19.其他有关文件及资料。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1.采用非电子化方式开展采购活动的项目，相关资料需提供纸质文件（原件或复印件，提供原件的需在检查结束后自行取回）。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2.采用电子化方式开展采购活动的，投标（响应）文件可提供电子版（需有投标单位电子签章），其余资料均需提供纸质版。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3.如项目有多次采购过程的（含分包、废标、终止、重新采购等），应报送所有相关分包、废标、终止、重新采购等资料，并按照1个抽检项目计算。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B2B15"/>
    <w:rsid w:val="7215112B"/>
    <w:rsid w:val="72EE6A40"/>
    <w:rsid w:val="BCCFA5E7"/>
    <w:rsid w:val="FAABC3B4"/>
    <w:rsid w:val="FB3FA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530</Characters>
  <Lines>0</Lines>
  <Paragraphs>0</Paragraphs>
  <TotalTime>1</TotalTime>
  <ScaleCrop>false</ScaleCrop>
  <LinksUpToDate>false</LinksUpToDate>
  <CharactersWithSpaces>530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2025-03-28T17:04:00Z</dcterms:created>
  <dc:creator>心若在梦就在</dc:creator>
  <cp:lastModifiedBy>shh</cp:lastModifiedBy>
  <dcterms:modified xsi:type="dcterms:W3CDTF">2025-07-04T10:38:34Z</dcterms:modified>
  <dc:title>附件11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eyJoZGlkIjoiYTMzNGQzM2RkMGJkNGVmODY5MGYwM2JjMjVjZjgxMDIiLCJ1c2VySWQiOiIzODMzNjMwMjIifQ==</vt:lpwstr>
  </property>
  <property fmtid="{D5CDD505-2E9C-101B-9397-08002B2CF9AE}" pid="4" name="ICV">
    <vt:lpwstr>0D58587AAC454A67B8530BD9E0530F6E_12</vt:lpwstr>
  </property>
</Properties>
</file>