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1023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1"/>
        <w:gridCol w:w="862"/>
        <w:gridCol w:w="817"/>
        <w:gridCol w:w="1836"/>
        <w:gridCol w:w="1155"/>
        <w:gridCol w:w="1026"/>
        <w:gridCol w:w="1211"/>
        <w:gridCol w:w="2448"/>
      </w:tblGrid>
      <w:tr w14:paraId="3E2C15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023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93E4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ascii="Nimbus Roman No9 L" w:hAnsi="Nimbus Roman No9 L" w:eastAsia="Nimbus Roman No9 L" w:cs="Nimbus Roman No9 L"/>
                <w:b/>
                <w:bCs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b w:val="0"/>
                <w:bCs w:val="0"/>
                <w:i w:val="0"/>
                <w:iCs w:val="0"/>
                <w:color w:val="auto"/>
                <w:kern w:val="0"/>
                <w:sz w:val="30"/>
                <w:szCs w:val="30"/>
                <w:highlight w:val="none"/>
                <w:u w:val="none"/>
                <w:lang w:val="en-US" w:eastAsia="zh-CN" w:bidi="ar"/>
              </w:rPr>
              <w:t>中央对地方转移支付项目绩效评价表</w:t>
            </w:r>
            <w:r>
              <w:rPr>
                <w:rFonts w:ascii="Nimbus Roman No9 L" w:hAnsi="Nimbus Roman No9 L" w:eastAsia="Nimbus Roman No9 L" w:cs="Nimbus Roman No9 L"/>
                <w:b/>
                <w:bCs/>
                <w:i w:val="0"/>
                <w:iCs w:val="0"/>
                <w:color w:val="auto"/>
                <w:kern w:val="0"/>
                <w:sz w:val="28"/>
                <w:szCs w:val="28"/>
                <w:highlight w:val="none"/>
                <w:u w:val="none"/>
                <w:lang w:val="en-US" w:eastAsia="zh-CN" w:bidi="ar"/>
              </w:rPr>
              <w:t xml:space="preserve"> </w:t>
            </w:r>
          </w:p>
          <w:p w14:paraId="5A85B609">
            <w:pPr>
              <w:pStyle w:val="2"/>
              <w:keepNext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00" w:lineRule="exact"/>
              <w:jc w:val="center"/>
              <w:textAlignment w:val="auto"/>
              <w:rPr>
                <w:rFonts w:hint="eastAsia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（2024年度）</w:t>
            </w:r>
          </w:p>
        </w:tc>
      </w:tr>
      <w:tr w14:paraId="3463D5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25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1A83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67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A818B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新生儿科医师培训项目</w:t>
            </w:r>
          </w:p>
        </w:tc>
      </w:tr>
      <w:tr w14:paraId="2DA513B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</w:trPr>
        <w:tc>
          <w:tcPr>
            <w:tcW w:w="25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A2633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中央主管部门</w:t>
            </w:r>
          </w:p>
        </w:tc>
        <w:tc>
          <w:tcPr>
            <w:tcW w:w="767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03EF2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国家卫生健康委妇幼健康司</w:t>
            </w:r>
          </w:p>
        </w:tc>
      </w:tr>
      <w:tr w14:paraId="19A3B2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  <w:jc w:val="center"/>
        </w:trPr>
        <w:tc>
          <w:tcPr>
            <w:tcW w:w="256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4873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地方主管部门</w:t>
            </w:r>
          </w:p>
        </w:tc>
        <w:tc>
          <w:tcPr>
            <w:tcW w:w="29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03920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宁夏回族自治区卫生健康委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8E8D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实施单位</w:t>
            </w:r>
          </w:p>
        </w:tc>
        <w:tc>
          <w:tcPr>
            <w:tcW w:w="365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5BB7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北京大学第一医院宁夏妇女儿童医院（宁夏回族自治区妇幼保健院）</w:t>
            </w:r>
          </w:p>
        </w:tc>
      </w:tr>
      <w:tr w14:paraId="4BF8C1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2560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2858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项目资金（万元）</w:t>
            </w:r>
          </w:p>
        </w:tc>
        <w:tc>
          <w:tcPr>
            <w:tcW w:w="1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1512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E1F4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全年预算数（A）</w:t>
            </w:r>
          </w:p>
        </w:tc>
        <w:tc>
          <w:tcPr>
            <w:tcW w:w="22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0B2C4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全年执行数（B）</w:t>
            </w:r>
          </w:p>
        </w:tc>
        <w:tc>
          <w:tcPr>
            <w:tcW w:w="2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1D80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执行率（B/A)</w:t>
            </w:r>
          </w:p>
        </w:tc>
      </w:tr>
      <w:tr w14:paraId="5EF228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" w:hRule="atLeast"/>
          <w:jc w:val="center"/>
        </w:trPr>
        <w:tc>
          <w:tcPr>
            <w:tcW w:w="256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6069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F28C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年度资金总额：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5368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23.12</w:t>
            </w:r>
          </w:p>
        </w:tc>
        <w:tc>
          <w:tcPr>
            <w:tcW w:w="22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DB2D8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18.26</w:t>
            </w:r>
          </w:p>
        </w:tc>
        <w:tc>
          <w:tcPr>
            <w:tcW w:w="2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9C89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78.98%</w:t>
            </w:r>
          </w:p>
        </w:tc>
      </w:tr>
      <w:tr w14:paraId="21E43B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" w:hRule="atLeast"/>
          <w:jc w:val="center"/>
        </w:trPr>
        <w:tc>
          <w:tcPr>
            <w:tcW w:w="256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58E0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9400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Style w:val="14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 xml:space="preserve"> 其中：中央补助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1B1A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14.12</w:t>
            </w:r>
          </w:p>
        </w:tc>
        <w:tc>
          <w:tcPr>
            <w:tcW w:w="22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234D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9.26</w:t>
            </w:r>
          </w:p>
        </w:tc>
        <w:tc>
          <w:tcPr>
            <w:tcW w:w="2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C619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65.58%</w:t>
            </w:r>
          </w:p>
        </w:tc>
      </w:tr>
      <w:tr w14:paraId="0B99AD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256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0306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8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85CDC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600" w:firstLineChars="30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地方资金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19039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223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D64E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2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82AA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</w:t>
            </w:r>
          </w:p>
        </w:tc>
      </w:tr>
      <w:tr w14:paraId="23C4AB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56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C5A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83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E4DD5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600" w:firstLineChars="30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其他资金</w:t>
            </w:r>
          </w:p>
          <w:p w14:paraId="463905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（包括结转结余）</w:t>
            </w:r>
          </w:p>
        </w:tc>
        <w:tc>
          <w:tcPr>
            <w:tcW w:w="11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80DB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9</w:t>
            </w:r>
          </w:p>
        </w:tc>
        <w:tc>
          <w:tcPr>
            <w:tcW w:w="223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A06A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9</w:t>
            </w:r>
          </w:p>
        </w:tc>
        <w:tc>
          <w:tcPr>
            <w:tcW w:w="24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5A3B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100%</w:t>
            </w:r>
          </w:p>
        </w:tc>
      </w:tr>
      <w:tr w14:paraId="75C4C6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560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630A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83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DA747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（包括结转结余）</w:t>
            </w:r>
          </w:p>
        </w:tc>
        <w:tc>
          <w:tcPr>
            <w:tcW w:w="11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5DD1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23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0BE97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4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D774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575736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88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CB30B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年度总体目标</w:t>
            </w:r>
          </w:p>
        </w:tc>
        <w:tc>
          <w:tcPr>
            <w:tcW w:w="467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D9B5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年初设定目标</w:t>
            </w:r>
          </w:p>
        </w:tc>
        <w:tc>
          <w:tcPr>
            <w:tcW w:w="46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3E8F5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全年实际完成情况</w:t>
            </w:r>
          </w:p>
        </w:tc>
      </w:tr>
      <w:tr w14:paraId="218E80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1" w:hRule="atLeast"/>
          <w:jc w:val="center"/>
        </w:trPr>
        <w:tc>
          <w:tcPr>
            <w:tcW w:w="8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1A75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467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EE0D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4"/>
                <w:szCs w:val="24"/>
                <w:highlight w:val="none"/>
                <w:u w:val="none"/>
              </w:rPr>
            </w:pPr>
            <w:r>
              <w:rPr>
                <w:rStyle w:val="14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培训新生儿科医师6人</w:t>
            </w:r>
          </w:p>
        </w:tc>
        <w:tc>
          <w:tcPr>
            <w:tcW w:w="468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43C4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培训新生儿科医师6人</w:t>
            </w:r>
          </w:p>
        </w:tc>
      </w:tr>
      <w:tr w14:paraId="7A1B66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88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EB2C9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绩效</w:t>
            </w:r>
          </w:p>
          <w:p w14:paraId="275ACF8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</w:t>
            </w:r>
          </w:p>
        </w:tc>
        <w:tc>
          <w:tcPr>
            <w:tcW w:w="86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631E8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一级</w:t>
            </w:r>
          </w:p>
          <w:p w14:paraId="2A9627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</w:t>
            </w:r>
          </w:p>
        </w:tc>
        <w:tc>
          <w:tcPr>
            <w:tcW w:w="8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8828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二级</w:t>
            </w:r>
          </w:p>
          <w:p w14:paraId="26A9F7E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</w:t>
            </w:r>
          </w:p>
        </w:tc>
        <w:tc>
          <w:tcPr>
            <w:tcW w:w="2991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F89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三级指标</w:t>
            </w:r>
          </w:p>
        </w:tc>
        <w:tc>
          <w:tcPr>
            <w:tcW w:w="10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70DDA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年度</w:t>
            </w:r>
          </w:p>
          <w:p w14:paraId="60CE22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指标值</w:t>
            </w:r>
          </w:p>
        </w:tc>
        <w:tc>
          <w:tcPr>
            <w:tcW w:w="12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11DAA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全年</w:t>
            </w:r>
          </w:p>
          <w:p w14:paraId="3217B1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完成值</w:t>
            </w:r>
          </w:p>
        </w:tc>
        <w:tc>
          <w:tcPr>
            <w:tcW w:w="24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9DF5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未完成原因和改进措施</w:t>
            </w:r>
          </w:p>
        </w:tc>
      </w:tr>
      <w:tr w14:paraId="6F2BB76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8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7D5E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8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1741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8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66BF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9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B848F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0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00E2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B597E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4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BFD7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7D5A4D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8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D768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86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E585E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产出</w:t>
            </w:r>
          </w:p>
          <w:p w14:paraId="264D40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8A719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数量</w:t>
            </w:r>
          </w:p>
          <w:p w14:paraId="19A9DE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</w:t>
            </w:r>
          </w:p>
        </w:tc>
        <w:tc>
          <w:tcPr>
            <w:tcW w:w="29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9579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指标1：新生儿科医师招收人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22F2F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6人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EB0E1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6人</w:t>
            </w:r>
          </w:p>
        </w:tc>
        <w:tc>
          <w:tcPr>
            <w:tcW w:w="2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8D47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3500B6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0" w:hRule="atLeast"/>
          <w:jc w:val="center"/>
        </w:trPr>
        <w:tc>
          <w:tcPr>
            <w:tcW w:w="8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5C2F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8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5F2D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81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56254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质量</w:t>
            </w:r>
          </w:p>
          <w:p w14:paraId="1D90833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</w:t>
            </w:r>
          </w:p>
        </w:tc>
        <w:tc>
          <w:tcPr>
            <w:tcW w:w="2991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23FC0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center"/>
              <w:rPr>
                <w:rFonts w:hint="eastAsia"/>
                <w:color w:val="auto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指标1：新生儿科医师培训结业考核合格率（%）</w:t>
            </w:r>
          </w:p>
        </w:tc>
        <w:tc>
          <w:tcPr>
            <w:tcW w:w="102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763DE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≥90%</w:t>
            </w:r>
          </w:p>
        </w:tc>
        <w:tc>
          <w:tcPr>
            <w:tcW w:w="121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55F0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</w:t>
            </w:r>
          </w:p>
        </w:tc>
        <w:tc>
          <w:tcPr>
            <w:tcW w:w="24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8B5AA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项目自2024年8月启动，为期一年，应于2025年8月结束，培训结束后组织学员考核</w:t>
            </w:r>
          </w:p>
        </w:tc>
      </w:tr>
      <w:tr w14:paraId="0AB1AC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8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B93B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8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BCD1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81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036E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991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E6A4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02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8973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21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CE9DD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4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25E0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50A48A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1" w:hRule="atLeast"/>
          <w:jc w:val="center"/>
        </w:trPr>
        <w:tc>
          <w:tcPr>
            <w:tcW w:w="8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0280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8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0134B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0B8F5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时效</w:t>
            </w:r>
          </w:p>
          <w:p w14:paraId="58783C4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</w:t>
            </w:r>
          </w:p>
        </w:tc>
        <w:tc>
          <w:tcPr>
            <w:tcW w:w="29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6C9E3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指标1：培训项目完成时间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3C796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12个月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1692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7个月</w:t>
            </w:r>
          </w:p>
        </w:tc>
        <w:tc>
          <w:tcPr>
            <w:tcW w:w="2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64BE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项目自2024年8月启动，至2025年2月完成7个月时间的培训</w:t>
            </w:r>
          </w:p>
        </w:tc>
      </w:tr>
      <w:tr w14:paraId="7FA061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8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A5D9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86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3DCB6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B438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成本</w:t>
            </w:r>
          </w:p>
          <w:p w14:paraId="135CDB1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</w:t>
            </w:r>
          </w:p>
        </w:tc>
        <w:tc>
          <w:tcPr>
            <w:tcW w:w="29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7769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指标1：人均补助标准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8B767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1.5万元/人/年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6351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1.5万元/人/年</w:t>
            </w:r>
          </w:p>
        </w:tc>
        <w:tc>
          <w:tcPr>
            <w:tcW w:w="2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FED9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4B6A8E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  <w:jc w:val="center"/>
        </w:trPr>
        <w:tc>
          <w:tcPr>
            <w:tcW w:w="8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E4E8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86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FFFF00"/>
            <w:vAlign w:val="center"/>
          </w:tcPr>
          <w:p w14:paraId="6ADC84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效益</w:t>
            </w:r>
          </w:p>
          <w:p w14:paraId="59F1DD7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</w:t>
            </w:r>
          </w:p>
        </w:tc>
        <w:tc>
          <w:tcPr>
            <w:tcW w:w="817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00"/>
            <w:vAlign w:val="center"/>
          </w:tcPr>
          <w:p w14:paraId="676763A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29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vAlign w:val="center"/>
          </w:tcPr>
          <w:p w14:paraId="6FC993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center"/>
              <w:rPr>
                <w:rFonts w:hint="eastAsia" w:ascii="Calibri" w:hAnsi="Calibri" w:eastAsia="宋体" w:cs="Times New Roman"/>
                <w:color w:val="auto"/>
                <w:kern w:val="2"/>
                <w:sz w:val="21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指标1:新生儿科医师岗位服务能力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vAlign w:val="center"/>
          </w:tcPr>
          <w:p w14:paraId="44E0161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显著提升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vAlign w:val="center"/>
          </w:tcPr>
          <w:p w14:paraId="3D51B3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显著提升</w:t>
            </w:r>
          </w:p>
        </w:tc>
        <w:tc>
          <w:tcPr>
            <w:tcW w:w="2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vAlign w:val="center"/>
          </w:tcPr>
          <w:p w14:paraId="2DCE63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5E95C2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8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D07B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862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FFFF00"/>
            <w:vAlign w:val="center"/>
          </w:tcPr>
          <w:p w14:paraId="4356FF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817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vAlign w:val="center"/>
          </w:tcPr>
          <w:p w14:paraId="098E390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29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vAlign w:val="center"/>
          </w:tcPr>
          <w:p w14:paraId="1F30E2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both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指标2:新生儿科医师职业认同感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vAlign w:val="center"/>
          </w:tcPr>
          <w:p w14:paraId="089DB49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显著提升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vAlign w:val="center"/>
          </w:tcPr>
          <w:p w14:paraId="34E6D3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显著提升</w:t>
            </w:r>
          </w:p>
        </w:tc>
        <w:tc>
          <w:tcPr>
            <w:tcW w:w="2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vAlign w:val="center"/>
          </w:tcPr>
          <w:p w14:paraId="227D1A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/>
              </w:rPr>
            </w:pPr>
          </w:p>
        </w:tc>
      </w:tr>
      <w:tr w14:paraId="225F69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8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D29A3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86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vAlign w:val="center"/>
          </w:tcPr>
          <w:p w14:paraId="68EC08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vAlign w:val="center"/>
          </w:tcPr>
          <w:p w14:paraId="1F393B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 w:eastAsia="zh-CN"/>
              </w:rPr>
              <w:t>可持续影响指标</w:t>
            </w:r>
          </w:p>
        </w:tc>
        <w:tc>
          <w:tcPr>
            <w:tcW w:w="29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vAlign w:val="center"/>
          </w:tcPr>
          <w:p w14:paraId="2A84B1A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left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培训后 1-3 年核心技能保持程度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vAlign w:val="center"/>
          </w:tcPr>
          <w:p w14:paraId="7C9AE6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显著保持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vAlign w:val="center"/>
          </w:tcPr>
          <w:p w14:paraId="123CD4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显著保持</w:t>
            </w:r>
          </w:p>
        </w:tc>
        <w:tc>
          <w:tcPr>
            <w:tcW w:w="2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00"/>
            <w:vAlign w:val="center"/>
          </w:tcPr>
          <w:p w14:paraId="2700A6E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default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val="en-US"/>
              </w:rPr>
            </w:pPr>
          </w:p>
        </w:tc>
      </w:tr>
      <w:tr w14:paraId="675EF1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88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487E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8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C775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满意度指标</w:t>
            </w:r>
          </w:p>
        </w:tc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665A8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服务对象满意度指标</w:t>
            </w:r>
          </w:p>
        </w:tc>
        <w:tc>
          <w:tcPr>
            <w:tcW w:w="299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797AA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指标1：参加培训人员满意度</w:t>
            </w:r>
          </w:p>
        </w:tc>
        <w:tc>
          <w:tcPr>
            <w:tcW w:w="10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5BADC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Style w:val="14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≥90%</w:t>
            </w:r>
          </w:p>
        </w:tc>
        <w:tc>
          <w:tcPr>
            <w:tcW w:w="12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95F75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Style w:val="14"/>
                <w:rFonts w:hint="eastAsia" w:ascii="仿宋" w:hAnsi="仿宋" w:eastAsia="仿宋" w:cs="仿宋"/>
                <w:color w:val="auto"/>
                <w:highlight w:val="none"/>
                <w:lang w:val="en-US" w:eastAsia="zh-CN" w:bidi="ar"/>
              </w:rPr>
              <w:t>≥90%</w:t>
            </w:r>
          </w:p>
        </w:tc>
        <w:tc>
          <w:tcPr>
            <w:tcW w:w="24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906D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 w14:paraId="189F2B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36B02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说明</w:t>
            </w:r>
          </w:p>
        </w:tc>
        <w:tc>
          <w:tcPr>
            <w:tcW w:w="9355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7A87E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eastAsia="zh-CN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auto"/>
                <w:sz w:val="20"/>
                <w:szCs w:val="20"/>
                <w:highlight w:val="none"/>
                <w:u w:val="none"/>
                <w:lang w:eastAsia="zh-CN"/>
              </w:rPr>
              <w:t>无</w:t>
            </w:r>
          </w:p>
        </w:tc>
      </w:tr>
    </w:tbl>
    <w:p w14:paraId="437519D1">
      <w:pPr>
        <w:pStyle w:val="7"/>
        <w:keepNext w:val="0"/>
        <w:keepLines w:val="0"/>
        <w:pageBreakBefore w:val="0"/>
        <w:widowControl w:val="0"/>
        <w:numPr>
          <w:ilvl w:val="0"/>
          <w:numId w:val="0"/>
        </w:numPr>
        <w:suppressLineNumbers w:val="0"/>
        <w:kinsoku/>
        <w:wordWrap/>
        <w:overflowPunct/>
        <w:topLinePunct w:val="0"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sectPr>
          <w:footerReference r:id="rId3" w:type="default"/>
          <w:pgSz w:w="11906" w:h="16838"/>
          <w:pgMar w:top="1440" w:right="1587" w:bottom="1440" w:left="1587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numberInDash"/>
          <w:cols w:space="425" w:num="1"/>
          <w:docGrid w:type="lines" w:linePitch="312" w:charSpace="0"/>
        </w:sectPr>
      </w:pPr>
    </w:p>
    <w:p w14:paraId="7BDC05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" w:lineRule="exact"/>
        <w:textAlignment w:val="auto"/>
        <w:rPr>
          <w:color w:val="auto"/>
          <w:sz w:val="21"/>
          <w:szCs w:val="21"/>
          <w:highlight w:val="none"/>
        </w:rPr>
      </w:pPr>
      <w:bookmarkStart w:id="0" w:name="_GoBack"/>
      <w:bookmarkEnd w:id="0"/>
    </w:p>
    <w:sectPr>
      <w:pgSz w:w="11906" w:h="16838"/>
      <w:pgMar w:top="1440" w:right="567" w:bottom="1440" w:left="56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MathJax_Vector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MathJax_Vector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ambria">
    <w:altName w:val="FreeSerif"/>
    <w:panose1 w:val="02040503050406030204"/>
    <w:charset w:val="00"/>
    <w:family w:val="roman"/>
    <w:pitch w:val="default"/>
    <w:sig w:usb0="00000000" w:usb1="00000000" w:usb2="02000000" w:usb3="00000000" w:csb0="2000019F" w:csb1="00000000"/>
  </w:font>
  <w:font w:name="FreeSerif">
    <w:panose1 w:val="02020603050405020304"/>
    <w:charset w:val="00"/>
    <w:family w:val="auto"/>
    <w:pitch w:val="default"/>
    <w:sig w:usb0="E59FAFFF" w:usb1="C200FDFF" w:usb2="43501B29" w:usb3="04000043" w:csb0="6001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Nimbus Roman No9 L">
    <w:altName w:val="C059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059">
    <w:panose1 w:val="00000500000000000000"/>
    <w:charset w:val="00"/>
    <w:family w:val="auto"/>
    <w:pitch w:val="default"/>
    <w:sig w:usb0="00000287" w:usb1="00000800" w:usb2="00000000" w:usb3="00000000" w:csb0="6000009F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athJax_Vector">
    <w:panose1 w:val="02000603000000000000"/>
    <w:charset w:val="00"/>
    <w:family w:val="auto"/>
    <w:pitch w:val="default"/>
    <w:sig w:usb0="00000001" w:usb1="0000002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4E30D8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0BA8A6F">
                          <w:pPr>
                            <w:pStyle w:val="5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0BA8A6F">
                    <w:pPr>
                      <w:pStyle w:val="5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1C3D6B"/>
    <w:rsid w:val="00060C6A"/>
    <w:rsid w:val="00FE4037"/>
    <w:rsid w:val="01967DCC"/>
    <w:rsid w:val="01D45C7C"/>
    <w:rsid w:val="021C29C7"/>
    <w:rsid w:val="025A704C"/>
    <w:rsid w:val="027A149C"/>
    <w:rsid w:val="0321400D"/>
    <w:rsid w:val="037C7496"/>
    <w:rsid w:val="062C6F51"/>
    <w:rsid w:val="06E67100"/>
    <w:rsid w:val="09E244F6"/>
    <w:rsid w:val="0B4D3BF1"/>
    <w:rsid w:val="0B6D4294"/>
    <w:rsid w:val="0BFE36C8"/>
    <w:rsid w:val="0C2E445D"/>
    <w:rsid w:val="0CA75583"/>
    <w:rsid w:val="0D2A3ABE"/>
    <w:rsid w:val="0D307327"/>
    <w:rsid w:val="0E060087"/>
    <w:rsid w:val="0E3F27D6"/>
    <w:rsid w:val="0E9C279A"/>
    <w:rsid w:val="0F3A26DF"/>
    <w:rsid w:val="10463305"/>
    <w:rsid w:val="10C009C2"/>
    <w:rsid w:val="1336398E"/>
    <w:rsid w:val="13BB1914"/>
    <w:rsid w:val="148B578A"/>
    <w:rsid w:val="150B49B6"/>
    <w:rsid w:val="15962639"/>
    <w:rsid w:val="1618304E"/>
    <w:rsid w:val="167D1103"/>
    <w:rsid w:val="1735378C"/>
    <w:rsid w:val="17CE7E68"/>
    <w:rsid w:val="17CF3BE0"/>
    <w:rsid w:val="19A03A86"/>
    <w:rsid w:val="19B906A4"/>
    <w:rsid w:val="1B4A3CA9"/>
    <w:rsid w:val="1BD01CD5"/>
    <w:rsid w:val="1D1D0F4A"/>
    <w:rsid w:val="1D24677C"/>
    <w:rsid w:val="1D5030CD"/>
    <w:rsid w:val="1F7C464D"/>
    <w:rsid w:val="1FAB5A28"/>
    <w:rsid w:val="1FEF6BCD"/>
    <w:rsid w:val="20457135"/>
    <w:rsid w:val="23A10B26"/>
    <w:rsid w:val="23A36271"/>
    <w:rsid w:val="24485B15"/>
    <w:rsid w:val="24B30B11"/>
    <w:rsid w:val="25333A00"/>
    <w:rsid w:val="25695674"/>
    <w:rsid w:val="25C66622"/>
    <w:rsid w:val="25D32AED"/>
    <w:rsid w:val="25EB42DB"/>
    <w:rsid w:val="271C3D6B"/>
    <w:rsid w:val="273B094A"/>
    <w:rsid w:val="27E56B08"/>
    <w:rsid w:val="28481571"/>
    <w:rsid w:val="285D2B42"/>
    <w:rsid w:val="28A95D87"/>
    <w:rsid w:val="290F208E"/>
    <w:rsid w:val="29192F0D"/>
    <w:rsid w:val="2A473AAA"/>
    <w:rsid w:val="2A9D57C4"/>
    <w:rsid w:val="2B5E72FD"/>
    <w:rsid w:val="2C186C61"/>
    <w:rsid w:val="2C4402A1"/>
    <w:rsid w:val="2C8E59C0"/>
    <w:rsid w:val="2DFE6426"/>
    <w:rsid w:val="2E3D31FA"/>
    <w:rsid w:val="2EBB28C0"/>
    <w:rsid w:val="2FF95846"/>
    <w:rsid w:val="30161F54"/>
    <w:rsid w:val="31807FCD"/>
    <w:rsid w:val="31C003CA"/>
    <w:rsid w:val="32737B32"/>
    <w:rsid w:val="32A45F3D"/>
    <w:rsid w:val="32B36180"/>
    <w:rsid w:val="32C263C3"/>
    <w:rsid w:val="32F12805"/>
    <w:rsid w:val="3341553A"/>
    <w:rsid w:val="33EC1D49"/>
    <w:rsid w:val="34565015"/>
    <w:rsid w:val="34E97C37"/>
    <w:rsid w:val="35CD709C"/>
    <w:rsid w:val="36A91D74"/>
    <w:rsid w:val="36D86473"/>
    <w:rsid w:val="37313B18"/>
    <w:rsid w:val="37B24C58"/>
    <w:rsid w:val="39F92FCB"/>
    <w:rsid w:val="3A810912"/>
    <w:rsid w:val="3B7D5F0A"/>
    <w:rsid w:val="3C17152E"/>
    <w:rsid w:val="3C920BB5"/>
    <w:rsid w:val="3D3F6B0C"/>
    <w:rsid w:val="3DF15DAF"/>
    <w:rsid w:val="3E75253C"/>
    <w:rsid w:val="3ECF60F0"/>
    <w:rsid w:val="3EEF2168"/>
    <w:rsid w:val="3F0D4E6A"/>
    <w:rsid w:val="3FCC262F"/>
    <w:rsid w:val="3FE0432D"/>
    <w:rsid w:val="3FE7EDA2"/>
    <w:rsid w:val="3FFB468C"/>
    <w:rsid w:val="40AA0BC3"/>
    <w:rsid w:val="41232723"/>
    <w:rsid w:val="41B07D19"/>
    <w:rsid w:val="41C07F72"/>
    <w:rsid w:val="41E81277"/>
    <w:rsid w:val="42BF5CA5"/>
    <w:rsid w:val="43DA0E0B"/>
    <w:rsid w:val="44223166"/>
    <w:rsid w:val="445C6678"/>
    <w:rsid w:val="448E143E"/>
    <w:rsid w:val="45F877A6"/>
    <w:rsid w:val="46132D66"/>
    <w:rsid w:val="4766336A"/>
    <w:rsid w:val="47FFA353"/>
    <w:rsid w:val="481D7ECC"/>
    <w:rsid w:val="48934632"/>
    <w:rsid w:val="49177011"/>
    <w:rsid w:val="4924528A"/>
    <w:rsid w:val="4A3F918E"/>
    <w:rsid w:val="4A5120AF"/>
    <w:rsid w:val="4BCD0DEF"/>
    <w:rsid w:val="4BEA4569"/>
    <w:rsid w:val="4C03562B"/>
    <w:rsid w:val="4DB0533F"/>
    <w:rsid w:val="4E1A4EAE"/>
    <w:rsid w:val="4F0040A4"/>
    <w:rsid w:val="4F1418FD"/>
    <w:rsid w:val="4F425C7E"/>
    <w:rsid w:val="50597F0F"/>
    <w:rsid w:val="509252C0"/>
    <w:rsid w:val="50BB64D4"/>
    <w:rsid w:val="514A436A"/>
    <w:rsid w:val="51A76A58"/>
    <w:rsid w:val="528E7AD0"/>
    <w:rsid w:val="538C5F06"/>
    <w:rsid w:val="56220DA3"/>
    <w:rsid w:val="56815ACA"/>
    <w:rsid w:val="56DE4CCA"/>
    <w:rsid w:val="570D55B0"/>
    <w:rsid w:val="577F82CF"/>
    <w:rsid w:val="590F3861"/>
    <w:rsid w:val="5966544B"/>
    <w:rsid w:val="59A5419F"/>
    <w:rsid w:val="5B3E6680"/>
    <w:rsid w:val="5B7659CA"/>
    <w:rsid w:val="5B773CA3"/>
    <w:rsid w:val="5BFB5FA5"/>
    <w:rsid w:val="5CB564CD"/>
    <w:rsid w:val="5D4D2BAA"/>
    <w:rsid w:val="5DE27796"/>
    <w:rsid w:val="5DFD637E"/>
    <w:rsid w:val="5E203E1A"/>
    <w:rsid w:val="5F225970"/>
    <w:rsid w:val="5F441D8B"/>
    <w:rsid w:val="5FDD7446"/>
    <w:rsid w:val="61706E67"/>
    <w:rsid w:val="61C3343B"/>
    <w:rsid w:val="62051CA5"/>
    <w:rsid w:val="623E20F6"/>
    <w:rsid w:val="624B3430"/>
    <w:rsid w:val="628C4EBC"/>
    <w:rsid w:val="62913539"/>
    <w:rsid w:val="62F85366"/>
    <w:rsid w:val="66630D48"/>
    <w:rsid w:val="66B96AFA"/>
    <w:rsid w:val="66C037B4"/>
    <w:rsid w:val="670F0ED0"/>
    <w:rsid w:val="67EF9893"/>
    <w:rsid w:val="67EFBA9A"/>
    <w:rsid w:val="68725BBA"/>
    <w:rsid w:val="689C49E5"/>
    <w:rsid w:val="693E784B"/>
    <w:rsid w:val="6AA01BA8"/>
    <w:rsid w:val="6B297183"/>
    <w:rsid w:val="6B6F4633"/>
    <w:rsid w:val="6B7724D6"/>
    <w:rsid w:val="6B8974A3"/>
    <w:rsid w:val="6B9E2823"/>
    <w:rsid w:val="6CF3E864"/>
    <w:rsid w:val="6D550787"/>
    <w:rsid w:val="6DA7EF69"/>
    <w:rsid w:val="6DCE704B"/>
    <w:rsid w:val="6DDB5FB0"/>
    <w:rsid w:val="6DE80E1A"/>
    <w:rsid w:val="6E7F5915"/>
    <w:rsid w:val="6F4D4C8B"/>
    <w:rsid w:val="6F7D4C79"/>
    <w:rsid w:val="6F854425"/>
    <w:rsid w:val="70455963"/>
    <w:rsid w:val="71A40FF2"/>
    <w:rsid w:val="71C50B09"/>
    <w:rsid w:val="71FB277D"/>
    <w:rsid w:val="72AE5A41"/>
    <w:rsid w:val="72C2329A"/>
    <w:rsid w:val="740F0761"/>
    <w:rsid w:val="746E5488"/>
    <w:rsid w:val="74BB4445"/>
    <w:rsid w:val="75422471"/>
    <w:rsid w:val="755D1F15"/>
    <w:rsid w:val="75722D56"/>
    <w:rsid w:val="75A90742"/>
    <w:rsid w:val="75E32245"/>
    <w:rsid w:val="75EB48B6"/>
    <w:rsid w:val="76BD0E52"/>
    <w:rsid w:val="76FA1255"/>
    <w:rsid w:val="777B0AC8"/>
    <w:rsid w:val="77A25449"/>
    <w:rsid w:val="77A73445"/>
    <w:rsid w:val="784F737E"/>
    <w:rsid w:val="78EDE101"/>
    <w:rsid w:val="799A26AE"/>
    <w:rsid w:val="79D7587D"/>
    <w:rsid w:val="79E7DCFC"/>
    <w:rsid w:val="79FE7F60"/>
    <w:rsid w:val="7A7F0E9E"/>
    <w:rsid w:val="7B786BEC"/>
    <w:rsid w:val="7B95779E"/>
    <w:rsid w:val="7BB9D32B"/>
    <w:rsid w:val="7BFE7F56"/>
    <w:rsid w:val="7C495AF9"/>
    <w:rsid w:val="7C7C44BA"/>
    <w:rsid w:val="7CE85FF3"/>
    <w:rsid w:val="7D230DDA"/>
    <w:rsid w:val="7DBB943F"/>
    <w:rsid w:val="7DD547CA"/>
    <w:rsid w:val="7DDE6DAC"/>
    <w:rsid w:val="7E4454AB"/>
    <w:rsid w:val="7E494870"/>
    <w:rsid w:val="7E959C2C"/>
    <w:rsid w:val="7EFE38AC"/>
    <w:rsid w:val="7F570DE9"/>
    <w:rsid w:val="7F8C2C66"/>
    <w:rsid w:val="7F9D7C8C"/>
    <w:rsid w:val="7FA04963"/>
    <w:rsid w:val="91FFA134"/>
    <w:rsid w:val="96DB1F75"/>
    <w:rsid w:val="A7FF0AA5"/>
    <w:rsid w:val="AEB768AA"/>
    <w:rsid w:val="AF971523"/>
    <w:rsid w:val="BCFF5FFA"/>
    <w:rsid w:val="BDC41391"/>
    <w:rsid w:val="BDD71A8D"/>
    <w:rsid w:val="BDFF4770"/>
    <w:rsid w:val="CFD73DA1"/>
    <w:rsid w:val="DE7DA52E"/>
    <w:rsid w:val="DEFF3426"/>
    <w:rsid w:val="E9DCD463"/>
    <w:rsid w:val="EDFF90DF"/>
    <w:rsid w:val="EF4F637C"/>
    <w:rsid w:val="EFF91514"/>
    <w:rsid w:val="EFFFEAA5"/>
    <w:rsid w:val="F41D247A"/>
    <w:rsid w:val="F6DBE087"/>
    <w:rsid w:val="F71DBE39"/>
    <w:rsid w:val="F7DA5D52"/>
    <w:rsid w:val="F7E7A172"/>
    <w:rsid w:val="F7F732A5"/>
    <w:rsid w:val="FDD7295F"/>
    <w:rsid w:val="FDFBA365"/>
    <w:rsid w:val="FF73648F"/>
    <w:rsid w:val="FF7DF481"/>
    <w:rsid w:val="FFAB5AF3"/>
    <w:rsid w:val="FFB92DA7"/>
    <w:rsid w:val="FFBB7FA6"/>
    <w:rsid w:val="FFBD3AB1"/>
    <w:rsid w:val="FFDF444B"/>
    <w:rsid w:val="FFF7B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qFormat/>
    <w:uiPriority w:val="0"/>
    <w:pPr>
      <w:widowControl w:val="0"/>
      <w:jc w:val="left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styleId="4">
    <w:name w:val="Body Text"/>
    <w:basedOn w:val="1"/>
    <w:qFormat/>
    <w:uiPriority w:val="0"/>
    <w:pPr>
      <w:autoSpaceDE w:val="0"/>
      <w:autoSpaceDN w:val="0"/>
      <w:adjustRightInd w:val="0"/>
      <w:snapToGrid w:val="0"/>
      <w:spacing w:line="588" w:lineRule="atLeast"/>
    </w:pPr>
    <w:rPr>
      <w:rFonts w:ascii="宋体" w:hAnsi="宋体" w:eastAsia="仿宋_GB2312"/>
      <w:spacing w:val="-2"/>
      <w:szCs w:val="20"/>
    </w:rPr>
  </w:style>
  <w:style w:type="paragraph" w:styleId="5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sz w:val="18"/>
      <w:szCs w:val="18"/>
    </w:rPr>
  </w:style>
  <w:style w:type="paragraph" w:styleId="7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8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1">
    <w:name w:val="Strong"/>
    <w:basedOn w:val="10"/>
    <w:qFormat/>
    <w:uiPriority w:val="0"/>
    <w:rPr>
      <w:b/>
    </w:rPr>
  </w:style>
  <w:style w:type="character" w:customStyle="1" w:styleId="12">
    <w:name w:val="font11"/>
    <w:basedOn w:val="10"/>
    <w:qFormat/>
    <w:uiPriority w:val="0"/>
    <w:rPr>
      <w:rFonts w:hint="eastAsia" w:ascii="方正小标宋简体" w:hAnsi="方正小标宋简体" w:eastAsia="方正小标宋简体" w:cs="方正小标宋简体"/>
      <w:color w:val="000000"/>
      <w:sz w:val="30"/>
      <w:szCs w:val="30"/>
      <w:u w:val="none"/>
    </w:rPr>
  </w:style>
  <w:style w:type="character" w:customStyle="1" w:styleId="13">
    <w:name w:val="font41"/>
    <w:basedOn w:val="10"/>
    <w:qFormat/>
    <w:uiPriority w:val="0"/>
    <w:rPr>
      <w:rFonts w:ascii="Nimbus Roman No9 L" w:hAnsi="Nimbus Roman No9 L" w:eastAsia="Nimbus Roman No9 L" w:cs="Nimbus Roman No9 L"/>
      <w:b/>
      <w:bCs/>
      <w:color w:val="000000"/>
      <w:sz w:val="28"/>
      <w:szCs w:val="28"/>
      <w:u w:val="none"/>
    </w:rPr>
  </w:style>
  <w:style w:type="character" w:customStyle="1" w:styleId="14">
    <w:name w:val="font51"/>
    <w:basedOn w:val="10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3678</Words>
  <Characters>3886</Characters>
  <Lines>0</Lines>
  <Paragraphs>0</Paragraphs>
  <TotalTime>0</TotalTime>
  <ScaleCrop>false</ScaleCrop>
  <LinksUpToDate>false</LinksUpToDate>
  <CharactersWithSpaces>3897</CharactersWithSpaces>
  <Application>WPS Office_12.8.2.20327_F1E327BC-269C-435d-A152-05C5408002CA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2025-03-14T08:32:00Z</dcterms:created>
  <dc:creator>Bellamy</dc:creator>
  <cp:lastModifiedBy>wjw</cp:lastModifiedBy>
  <dcterms:modified xsi:type="dcterms:W3CDTF">2025-08-15T15:29:27Z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2052-12.8.2.20327</vt:lpwstr>
  </property>
  <property fmtid="{D5CDD505-2E9C-101B-9397-08002B2CF9AE}" pid="3" name="ICV">
    <vt:lpwstr>F6AA74932AB2FC2612669C68A167DCE9_43</vt:lpwstr>
  </property>
  <property fmtid="{D5CDD505-2E9C-101B-9397-08002B2CF9AE}" pid="4" name="KSOTemplateDocerSaveRecord">
    <vt:lpwstr>eyJoZGlkIjoiYWNkNDlkZGY2MWI3MDYzNDg3YTVhMjUxNDRhYzA4ZDMiLCJ1c2VySWQiOiI0MDc1MjYzMDEifQ==</vt:lpwstr>
  </property>
</Properties>
</file>