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1"/>
        <w:rPr>
          <w:rFonts w:hint="eastAsia" w:ascii="方正小标宋_GBK" w:hAnsi="方正小标宋_GBK" w:eastAsia="方正小标宋_GBK" w:cs="方正小标宋_GBK"/>
          <w:b/>
          <w:bCs/>
          <w:kern w:val="0"/>
          <w:sz w:val="36"/>
          <w:szCs w:val="36"/>
        </w:rPr>
      </w:pPr>
      <w:bookmarkStart w:id="0" w:name="_GoBack"/>
      <w:bookmarkEnd w:id="0"/>
      <w:r>
        <w:rPr>
          <w:rFonts w:hint="eastAsia" w:ascii="方正小标宋_GBK" w:hAnsi="方正小标宋_GBK" w:eastAsia="方正小标宋_GBK" w:cs="方正小标宋_GBK"/>
          <w:b/>
          <w:bCs/>
          <w:kern w:val="0"/>
          <w:sz w:val="36"/>
          <w:szCs w:val="36"/>
        </w:rPr>
        <w:t>关于《财政部 工业和信息化部 科技部 发展改革委关于进一步完善新能源汽车推广应用财政补贴政策的通知》的解读</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1"/>
        <w:rPr>
          <w:rFonts w:hint="eastAsia" w:ascii="方正小标宋_GBK" w:hAnsi="方正小标宋_GBK" w:eastAsia="方正小标宋_GBK" w:cs="方正小标宋_GBK"/>
          <w:b/>
          <w:bCs/>
          <w:kern w:val="0"/>
          <w:sz w:val="36"/>
          <w:szCs w:val="36"/>
        </w:rPr>
      </w:pPr>
    </w:p>
    <w:p>
      <w:pPr>
        <w:widowControl/>
        <w:spacing w:after="240"/>
        <w:jc w:val="center"/>
        <w:rPr>
          <w:rFonts w:hint="eastAsia" w:ascii="宋体" w:hAnsi="宋体" w:eastAsia="宋体" w:cs="宋体"/>
          <w:kern w:val="0"/>
          <w:sz w:val="24"/>
          <w:szCs w:val="24"/>
        </w:rPr>
      </w:pPr>
      <w:r>
        <w:rPr>
          <w:rFonts w:hint="eastAsia" w:ascii="宋体" w:hAnsi="宋体" w:eastAsia="宋体" w:cs="宋体"/>
          <w:kern w:val="0"/>
          <w:sz w:val="24"/>
          <w:szCs w:val="24"/>
        </w:rPr>
        <w:t>2020年12月31日 来源：经济建设司</w:t>
      </w:r>
    </w:p>
    <w:p>
      <w:pPr>
        <w:widowControl/>
        <w:spacing w:after="240"/>
        <w:jc w:val="left"/>
        <w:rPr>
          <w:rFonts w:hint="eastAsia" w:ascii="宋体" w:hAnsi="宋体" w:eastAsia="宋体" w:cs="宋体"/>
          <w:kern w:val="0"/>
          <w:sz w:val="24"/>
          <w:szCs w:val="24"/>
        </w:rPr>
      </w:pPr>
      <w:r>
        <w:rPr>
          <w:rFonts w:hint="eastAsia" w:ascii="宋体" w:hAnsi="宋体" w:eastAsia="宋体" w:cs="宋体"/>
          <w:kern w:val="0"/>
          <w:sz w:val="24"/>
          <w:szCs w:val="24"/>
        </w:rPr>
        <w:t>　　近日，财政部、工业和信息化部、科技部、发展改革委（以下简称四部委）联合发布了《财政部 工业和信息化部 科技部 发展改革委关于进一步完善新能源汽车推广应用财政补贴政策的通知》（财建〔2020〕593号，以下简称《通知》），现解读如下： </w:t>
      </w:r>
    </w:p>
    <w:p>
      <w:pPr>
        <w:widowControl/>
        <w:spacing w:after="240"/>
        <w:jc w:val="left"/>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b/>
          <w:bCs/>
          <w:kern w:val="0"/>
          <w:sz w:val="24"/>
          <w:szCs w:val="24"/>
        </w:rPr>
        <w:t>一、关于《通知》出台背景</w:t>
      </w:r>
      <w:r>
        <w:rPr>
          <w:rFonts w:hint="eastAsia" w:ascii="宋体" w:hAnsi="宋体" w:eastAsia="宋体" w:cs="宋体"/>
          <w:kern w:val="0"/>
          <w:sz w:val="24"/>
          <w:szCs w:val="24"/>
        </w:rPr>
        <w:t> </w:t>
      </w:r>
    </w:p>
    <w:p>
      <w:pPr>
        <w:widowControl/>
        <w:spacing w:after="240"/>
        <w:jc w:val="left"/>
        <w:rPr>
          <w:rFonts w:hint="eastAsia" w:ascii="宋体" w:hAnsi="宋体" w:eastAsia="宋体" w:cs="宋体"/>
          <w:kern w:val="0"/>
          <w:sz w:val="24"/>
          <w:szCs w:val="24"/>
        </w:rPr>
      </w:pPr>
      <w:r>
        <w:rPr>
          <w:rFonts w:hint="eastAsia" w:ascii="宋体" w:hAnsi="宋体" w:eastAsia="宋体" w:cs="宋体"/>
          <w:kern w:val="0"/>
          <w:sz w:val="24"/>
          <w:szCs w:val="24"/>
        </w:rPr>
        <w:t>　　按照党中央、国务院决策部署，2009年以来，财政部联合有关部门大力支持新能源汽车产业发展。在各方共同努力下，我国新能源汽车技术水平不断进步、产品性能明显提升，产销规模连续五年居世界首位。 </w:t>
      </w:r>
    </w:p>
    <w:p>
      <w:pPr>
        <w:widowControl/>
        <w:spacing w:after="240"/>
        <w:jc w:val="left"/>
        <w:rPr>
          <w:rFonts w:hint="eastAsia" w:ascii="宋体" w:hAnsi="宋体" w:eastAsia="宋体" w:cs="宋体"/>
          <w:kern w:val="0"/>
          <w:sz w:val="24"/>
          <w:szCs w:val="24"/>
        </w:rPr>
      </w:pPr>
      <w:r>
        <w:rPr>
          <w:rFonts w:hint="eastAsia" w:ascii="宋体" w:hAnsi="宋体" w:eastAsia="宋体" w:cs="宋体"/>
          <w:kern w:val="0"/>
          <w:sz w:val="24"/>
          <w:szCs w:val="24"/>
        </w:rPr>
        <w:t>　　2020年初，受多重因素影响，我国新能源汽车市场出现下滑。为支持新能源汽车产业高质量发展，促进新能源汽车消费，四部委于2020年4月联合发布《关于完善新能源汽车推广应用财政补贴政策的通知》（财建〔2020〕86号），将新能源汽车推广应用财政补贴政策实施期限延长至2022年底，并提前明确2021年、2022年新能源汽车购置补贴退坡幅度，稳定市场预期。在经济稳定恢复增长态势带动下和有关政策支持下，我国新能源汽车市场从二季度起触底反弹，1-11月共销售110.9万辆，同比增长3.9%。 </w:t>
      </w:r>
    </w:p>
    <w:p>
      <w:pPr>
        <w:widowControl/>
        <w:spacing w:after="240"/>
        <w:jc w:val="left"/>
        <w:rPr>
          <w:rFonts w:hint="eastAsia" w:ascii="宋体" w:hAnsi="宋体" w:eastAsia="宋体" w:cs="宋体"/>
          <w:kern w:val="0"/>
          <w:sz w:val="24"/>
          <w:szCs w:val="24"/>
        </w:rPr>
      </w:pPr>
      <w:r>
        <w:rPr>
          <w:rFonts w:hint="eastAsia" w:ascii="宋体" w:hAnsi="宋体" w:eastAsia="宋体" w:cs="宋体"/>
          <w:kern w:val="0"/>
          <w:sz w:val="24"/>
          <w:szCs w:val="24"/>
        </w:rPr>
        <w:t>　　为进一步推动新能源汽车产业健康有序发展，按照财建〔2020〕86号文件有关规定，四部委于近期联合印发了《通知》，进一步明确了2021年新能源汽车推广应用财政补贴政策有关要求。 </w:t>
      </w:r>
    </w:p>
    <w:p>
      <w:pPr>
        <w:widowControl/>
        <w:spacing w:after="240"/>
        <w:jc w:val="left"/>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b/>
          <w:bCs/>
          <w:kern w:val="0"/>
          <w:sz w:val="24"/>
          <w:szCs w:val="24"/>
        </w:rPr>
        <w:t>二、关于2021年新能源汽车购置补贴标准 </w:t>
      </w:r>
    </w:p>
    <w:p>
      <w:pPr>
        <w:widowControl/>
        <w:spacing w:after="240"/>
        <w:jc w:val="left"/>
        <w:rPr>
          <w:rFonts w:hint="eastAsia" w:ascii="宋体" w:hAnsi="宋体" w:eastAsia="宋体" w:cs="宋体"/>
          <w:kern w:val="0"/>
          <w:sz w:val="24"/>
          <w:szCs w:val="24"/>
        </w:rPr>
      </w:pPr>
      <w:r>
        <w:rPr>
          <w:rFonts w:hint="eastAsia" w:ascii="宋体" w:hAnsi="宋体" w:eastAsia="宋体" w:cs="宋体"/>
          <w:kern w:val="0"/>
          <w:sz w:val="24"/>
          <w:szCs w:val="24"/>
        </w:rPr>
        <w:t>　　按照财建〔2020〕86号文件规定，2021年新能源汽车购置补贴标准在2020年基础上退坡20%；为加快公共交通等领域汽车电动化，城市公交、道路客运、出租（含网约车）、环卫、城市物流配送、邮政快递、民航机场以及党政机关公务领域符合要求的新能源汽车，2021年补贴标准在2020年基础上退坡10%。按此，《通知》明确了不同类型、不同领域车辆产品的补贴标准，为补贴政策精准执行提供依据。考虑到有关退坡比例已通过财建〔2020〕86号文件提前发布，上述标准从2021年1月1日起执行。 </w:t>
      </w:r>
    </w:p>
    <w:p>
      <w:pPr>
        <w:widowControl/>
        <w:spacing w:after="240"/>
        <w:jc w:val="left"/>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b/>
          <w:bCs/>
          <w:kern w:val="0"/>
          <w:sz w:val="24"/>
          <w:szCs w:val="24"/>
        </w:rPr>
        <w:t>三、关于2021年新能源汽车购置补贴对产品技术指标门槛要求 </w:t>
      </w:r>
    </w:p>
    <w:p>
      <w:pPr>
        <w:widowControl/>
        <w:spacing w:after="240"/>
        <w:jc w:val="left"/>
        <w:rPr>
          <w:rFonts w:hint="eastAsia" w:ascii="宋体" w:hAnsi="宋体" w:eastAsia="宋体" w:cs="宋体"/>
          <w:kern w:val="0"/>
          <w:sz w:val="24"/>
          <w:szCs w:val="24"/>
        </w:rPr>
      </w:pPr>
      <w:r>
        <w:rPr>
          <w:rFonts w:hint="eastAsia" w:ascii="宋体" w:hAnsi="宋体" w:eastAsia="宋体" w:cs="宋体"/>
          <w:kern w:val="0"/>
          <w:sz w:val="24"/>
          <w:szCs w:val="24"/>
        </w:rPr>
        <w:t>　　近年来，在补贴政策扶优扶强导向推动下，我国新能源汽车技术水平明显进步、产品实用性大幅提升。为稳定企业研发生产预期，支持行业保持良好发展势头，按照保持技术指标总体稳定要求，2021年购置补贴政策维持动力电池系统能量密度、续驶里程、能耗等技术指标门槛不变。 </w:t>
      </w:r>
    </w:p>
    <w:p>
      <w:pPr>
        <w:widowControl/>
        <w:spacing w:after="240"/>
        <w:jc w:val="left"/>
        <w:rPr>
          <w:rFonts w:hint="eastAsia" w:ascii="宋体" w:hAnsi="宋体" w:eastAsia="宋体" w:cs="宋体"/>
          <w:kern w:val="0"/>
          <w:sz w:val="24"/>
          <w:szCs w:val="24"/>
        </w:rPr>
      </w:pPr>
      <w:r>
        <w:rPr>
          <w:rFonts w:hint="eastAsia" w:ascii="宋体" w:hAnsi="宋体" w:eastAsia="宋体" w:cs="宋体"/>
          <w:kern w:val="0"/>
          <w:sz w:val="24"/>
          <w:szCs w:val="24"/>
        </w:rPr>
        <w:t>　　考虑2021年我国新能源汽车将采用新的试验方法标准，对部分车辆产品的技术指标值将造成影响，为保障新老标准平稳过渡衔接，《通知》提出，对按照新试验方法进行检测的插电式混合动力（含增程式）汽车产品，按同等技术难度，合理规定续驶里程、能耗等技术指标门槛值要求。其他新能源汽车在新试验方法标准下的技术指标门槛，适用财建〔2020〕86号文件规定。 </w:t>
      </w:r>
    </w:p>
    <w:p>
      <w:pPr>
        <w:widowControl/>
        <w:spacing w:after="240"/>
        <w:jc w:val="left"/>
        <w:rPr>
          <w:rFonts w:hint="eastAsia" w:ascii="宋体" w:hAnsi="宋体" w:eastAsia="宋体" w:cs="宋体"/>
          <w:kern w:val="0"/>
          <w:sz w:val="24"/>
          <w:szCs w:val="24"/>
        </w:rPr>
      </w:pPr>
      <w:r>
        <w:rPr>
          <w:rFonts w:hint="eastAsia" w:ascii="宋体" w:hAnsi="宋体" w:eastAsia="宋体" w:cs="宋体"/>
          <w:kern w:val="0"/>
          <w:sz w:val="24"/>
          <w:szCs w:val="24"/>
        </w:rPr>
        <w:t>　　</w:t>
      </w:r>
      <w:r>
        <w:rPr>
          <w:rFonts w:hint="eastAsia" w:ascii="宋体" w:hAnsi="宋体" w:eastAsia="宋体" w:cs="宋体"/>
          <w:b/>
          <w:bCs/>
          <w:kern w:val="0"/>
          <w:sz w:val="24"/>
          <w:szCs w:val="24"/>
        </w:rPr>
        <w:t>四、关于进一步强化监督管理 </w:t>
      </w:r>
    </w:p>
    <w:p>
      <w:pPr>
        <w:widowControl/>
        <w:spacing w:after="240"/>
        <w:jc w:val="left"/>
        <w:rPr>
          <w:rFonts w:hint="eastAsia" w:ascii="宋体" w:hAnsi="宋体" w:eastAsia="宋体" w:cs="宋体"/>
          <w:kern w:val="0"/>
          <w:sz w:val="24"/>
          <w:szCs w:val="24"/>
        </w:rPr>
      </w:pPr>
      <w:r>
        <w:rPr>
          <w:rFonts w:hint="eastAsia" w:ascii="宋体" w:hAnsi="宋体" w:eastAsia="宋体" w:cs="宋体"/>
          <w:kern w:val="0"/>
          <w:sz w:val="24"/>
          <w:szCs w:val="24"/>
        </w:rPr>
        <w:t>　　新能源汽车产品质量和安全关系消费者切身利益，是新能源汽车产业健康可持续发展的重要前提。近年来，我国新能源汽车产品安全性、可靠性明显提高，但安全事故仍有发生，产品安全质量仍需进一步提升。为进一步加强新能源汽车安全监管，切实保障消费者利益，《通知》进一步强化了生产企业产品质量主体责任，提出对生产企业安全管理体系不到位造成重大事故被主管部门行政处理处罚的，明知产品存在质量问题而不主动召回、造成重大事故的，或者被主管部门责令召回的，视程度予以暂停或取消推荐车型目录、暂缓或取消财政补贴等措施。 </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同时，《通知》提出，将进一步加强购置补贴审核，提高重点关注企业现场审核比例。落实和完善新能源乘用车积分交易政策，加快研究新能源商用车积分交易制度，促进新能源汽车产业市场化发展。 </w:t>
      </w:r>
    </w:p>
    <w:p>
      <w:pPr>
        <w:widowControl/>
        <w:jc w:val="left"/>
        <w:rPr>
          <w:rFonts w:hint="eastAsia" w:ascii="宋体" w:hAnsi="宋体" w:eastAsia="宋体" w:cs="宋体"/>
          <w:kern w:val="0"/>
          <w:sz w:val="24"/>
          <w:szCs w:val="24"/>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803BE"/>
    <w:rsid w:val="244803BE"/>
    <w:rsid w:val="327D4228"/>
    <w:rsid w:val="62E92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1452</Words>
  <Characters>1544</Characters>
  <Lines>0</Lines>
  <Paragraphs>0</Paragraphs>
  <ScaleCrop>false</ScaleCrop>
  <LinksUpToDate>false</LinksUpToDate>
  <CharactersWithSpaces>1590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2021-01-21T09:24:00Z</dcterms:created>
  <dc:creator>黄蓉</dc:creator>
  <cp:lastModifiedBy>黄蓉</cp:lastModifiedBy>
  <dcterms:modified xsi:type="dcterms:W3CDTF">2021-01-22T02:40:53Z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